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B131D">
      <w:pPr>
        <w:jc w:val="center"/>
        <w:rPr>
          <w:rFonts w:ascii="方正小标宋简体" w:hAnsi="方正小标宋简体" w:eastAsia="方正小标宋简体" w:cs="方正小标宋简体"/>
          <w:color w:val="auto"/>
          <w:sz w:val="40"/>
          <w:szCs w:val="40"/>
          <w:lang w:eastAsia="zh-CN"/>
        </w:rPr>
      </w:pPr>
    </w:p>
    <w:p w14:paraId="7FDB90CD">
      <w:pPr>
        <w:spacing w:line="360" w:lineRule="auto"/>
        <w:jc w:val="center"/>
        <w:rPr>
          <w:rFonts w:ascii="方正小标宋简体" w:hAnsi="方正小标宋简体" w:eastAsia="方正小标宋简体" w:cs="方正小标宋简体"/>
          <w:b/>
          <w:bCs/>
          <w:color w:val="auto"/>
          <w:sz w:val="30"/>
          <w:lang w:eastAsia="zh-CN"/>
        </w:rPr>
      </w:pPr>
      <w:r>
        <w:rPr>
          <w:rFonts w:hint="eastAsia" w:ascii="方正小标宋简体" w:hAnsi="方正小标宋简体" w:eastAsia="方正小标宋简体" w:cs="方正小标宋简体"/>
          <w:b/>
          <w:bCs/>
          <w:color w:val="auto"/>
          <w:sz w:val="44"/>
          <w:szCs w:val="44"/>
          <w:lang w:eastAsia="zh-CN"/>
        </w:rPr>
        <w:t>西南林业大学图书馆教学评估书刊与电子资源数据库采购项目-纸质外文原版期刊续订</w:t>
      </w:r>
    </w:p>
    <w:p w14:paraId="0307A26D">
      <w:pPr>
        <w:spacing w:line="360" w:lineRule="auto"/>
        <w:jc w:val="center"/>
        <w:rPr>
          <w:rFonts w:ascii="黑体" w:hAnsi="黑体" w:eastAsia="黑体"/>
          <w:bCs/>
          <w:color w:val="auto"/>
          <w:sz w:val="30"/>
          <w:lang w:eastAsia="zh-CN"/>
        </w:rPr>
      </w:pPr>
    </w:p>
    <w:p w14:paraId="559B1714">
      <w:pPr>
        <w:spacing w:line="360" w:lineRule="auto"/>
        <w:jc w:val="center"/>
        <w:rPr>
          <w:rFonts w:ascii="黑体" w:hAnsi="黑体" w:eastAsia="黑体"/>
          <w:bCs/>
          <w:color w:val="auto"/>
          <w:sz w:val="30"/>
          <w:lang w:eastAsia="zh-CN"/>
        </w:rPr>
      </w:pPr>
    </w:p>
    <w:p w14:paraId="12FB318B">
      <w:pPr>
        <w:spacing w:line="360" w:lineRule="auto"/>
        <w:jc w:val="center"/>
        <w:rPr>
          <w:rFonts w:ascii="黑体" w:hAnsi="黑体" w:eastAsia="黑体"/>
          <w:bCs/>
          <w:color w:val="auto"/>
          <w:sz w:val="30"/>
          <w:lang w:eastAsia="zh-CN"/>
        </w:rPr>
      </w:pPr>
    </w:p>
    <w:p w14:paraId="2A5C37F0">
      <w:pPr>
        <w:spacing w:line="360" w:lineRule="auto"/>
        <w:jc w:val="center"/>
        <w:rPr>
          <w:rFonts w:ascii="黑体" w:hAnsi="黑体" w:eastAsia="黑体"/>
          <w:bCs/>
          <w:color w:val="auto"/>
          <w:sz w:val="30"/>
          <w:lang w:eastAsia="zh-CN"/>
        </w:rPr>
      </w:pPr>
    </w:p>
    <w:p w14:paraId="58639C07">
      <w:pPr>
        <w:spacing w:line="360" w:lineRule="auto"/>
        <w:jc w:val="center"/>
        <w:rPr>
          <w:rFonts w:ascii="黑体" w:hAnsi="黑体" w:eastAsia="黑体"/>
          <w:bCs/>
          <w:color w:val="auto"/>
          <w:sz w:val="30"/>
          <w:lang w:eastAsia="zh-CN"/>
        </w:rPr>
      </w:pPr>
    </w:p>
    <w:p w14:paraId="22F48B02">
      <w:pPr>
        <w:spacing w:line="360" w:lineRule="auto"/>
        <w:jc w:val="center"/>
        <w:rPr>
          <w:rFonts w:ascii="黑体" w:hAnsi="黑体" w:eastAsia="黑体"/>
          <w:bCs/>
          <w:color w:val="auto"/>
          <w:sz w:val="30"/>
          <w:lang w:eastAsia="zh-CN"/>
        </w:rPr>
      </w:pPr>
    </w:p>
    <w:p w14:paraId="052FDBB7">
      <w:pPr>
        <w:spacing w:line="360" w:lineRule="auto"/>
        <w:jc w:val="center"/>
        <w:rPr>
          <w:rFonts w:ascii="黑体" w:hAnsi="黑体" w:eastAsia="黑体"/>
          <w:bCs/>
          <w:color w:val="auto"/>
          <w:sz w:val="72"/>
          <w:szCs w:val="56"/>
          <w:lang w:eastAsia="zh-CN"/>
        </w:rPr>
      </w:pPr>
      <w:r>
        <w:rPr>
          <w:rFonts w:hint="eastAsia" w:ascii="黑体" w:hAnsi="黑体" w:eastAsia="黑体"/>
          <w:bCs/>
          <w:color w:val="auto"/>
          <w:sz w:val="72"/>
          <w:szCs w:val="56"/>
          <w:lang w:eastAsia="zh-CN"/>
        </w:rPr>
        <w:t>招标文件</w:t>
      </w:r>
    </w:p>
    <w:p w14:paraId="500481F3">
      <w:pPr>
        <w:spacing w:line="360" w:lineRule="auto"/>
        <w:jc w:val="center"/>
        <w:rPr>
          <w:rFonts w:ascii="黑体" w:hAnsi="黑体" w:eastAsia="黑体"/>
          <w:bCs/>
          <w:color w:val="auto"/>
          <w:sz w:val="30"/>
          <w:lang w:eastAsia="zh-CN"/>
        </w:rPr>
      </w:pPr>
      <w:r>
        <w:rPr>
          <w:rFonts w:hint="eastAsia" w:ascii="黑体" w:hAnsi="黑体" w:eastAsia="黑体"/>
          <w:bCs/>
          <w:color w:val="auto"/>
          <w:sz w:val="28"/>
          <w:szCs w:val="32"/>
          <w:lang w:eastAsia="zh-CN"/>
        </w:rPr>
        <w:t>项目编号：YNZC2025-G1-02847-YNCK-0046</w:t>
      </w:r>
    </w:p>
    <w:p w14:paraId="38DAA5D3">
      <w:pPr>
        <w:spacing w:line="360" w:lineRule="auto"/>
        <w:jc w:val="center"/>
        <w:rPr>
          <w:rFonts w:ascii="黑体" w:hAnsi="黑体" w:eastAsia="黑体"/>
          <w:bCs/>
          <w:color w:val="auto"/>
          <w:sz w:val="30"/>
          <w:lang w:eastAsia="zh-CN"/>
        </w:rPr>
      </w:pPr>
    </w:p>
    <w:p w14:paraId="27BD558F">
      <w:pPr>
        <w:spacing w:line="360" w:lineRule="auto"/>
        <w:jc w:val="center"/>
        <w:rPr>
          <w:rFonts w:ascii="黑体" w:hAnsi="黑体" w:eastAsia="黑体"/>
          <w:bCs/>
          <w:color w:val="auto"/>
          <w:sz w:val="30"/>
          <w:lang w:eastAsia="zh-CN"/>
        </w:rPr>
      </w:pPr>
    </w:p>
    <w:p w14:paraId="388269DB">
      <w:pPr>
        <w:spacing w:line="360" w:lineRule="auto"/>
        <w:jc w:val="center"/>
        <w:rPr>
          <w:rFonts w:ascii="黑体" w:hAnsi="黑体" w:eastAsia="黑体"/>
          <w:bCs/>
          <w:color w:val="auto"/>
          <w:sz w:val="30"/>
          <w:lang w:eastAsia="zh-CN"/>
        </w:rPr>
      </w:pPr>
    </w:p>
    <w:p w14:paraId="29226900">
      <w:pPr>
        <w:spacing w:line="360" w:lineRule="auto"/>
        <w:jc w:val="center"/>
        <w:rPr>
          <w:rFonts w:ascii="黑体" w:hAnsi="黑体" w:eastAsia="黑体"/>
          <w:bCs/>
          <w:color w:val="auto"/>
          <w:sz w:val="30"/>
          <w:lang w:eastAsia="zh-CN"/>
        </w:rPr>
      </w:pPr>
    </w:p>
    <w:p w14:paraId="5F631CB5">
      <w:pPr>
        <w:spacing w:line="360" w:lineRule="auto"/>
        <w:jc w:val="center"/>
        <w:rPr>
          <w:rFonts w:ascii="黑体" w:hAnsi="黑体" w:eastAsia="黑体"/>
          <w:bCs/>
          <w:color w:val="auto"/>
          <w:sz w:val="30"/>
          <w:lang w:eastAsia="zh-CN"/>
        </w:rPr>
      </w:pPr>
    </w:p>
    <w:p w14:paraId="537A781F">
      <w:pPr>
        <w:spacing w:line="360" w:lineRule="auto"/>
        <w:jc w:val="center"/>
        <w:rPr>
          <w:rFonts w:ascii="黑体" w:hAnsi="黑体" w:eastAsia="黑体"/>
          <w:bCs/>
          <w:color w:val="auto"/>
          <w:sz w:val="30"/>
          <w:lang w:eastAsia="zh-CN"/>
        </w:rPr>
      </w:pPr>
    </w:p>
    <w:p w14:paraId="3A98AD16">
      <w:pPr>
        <w:spacing w:line="360" w:lineRule="auto"/>
        <w:jc w:val="center"/>
        <w:rPr>
          <w:rFonts w:ascii="黑体" w:hAnsi="黑体" w:eastAsia="黑体"/>
          <w:bCs/>
          <w:color w:val="auto"/>
          <w:sz w:val="30"/>
          <w:lang w:eastAsia="zh-CN"/>
        </w:rPr>
      </w:pPr>
    </w:p>
    <w:p w14:paraId="214CF86E">
      <w:pPr>
        <w:spacing w:line="480" w:lineRule="auto"/>
        <w:ind w:firstLine="1560" w:firstLineChars="520"/>
        <w:rPr>
          <w:rFonts w:ascii="黑体" w:hAnsi="黑体" w:eastAsia="黑体"/>
          <w:bCs/>
          <w:color w:val="auto"/>
          <w:sz w:val="30"/>
          <w:lang w:eastAsia="zh-CN"/>
        </w:rPr>
      </w:pPr>
      <w:r>
        <w:rPr>
          <w:rFonts w:hint="eastAsia" w:ascii="黑体" w:hAnsi="黑体" w:eastAsia="黑体"/>
          <w:bCs/>
          <w:color w:val="auto"/>
          <w:sz w:val="30"/>
          <w:lang w:eastAsia="zh-CN"/>
        </w:rPr>
        <w:t>采  购 人：西南林业大学</w:t>
      </w:r>
    </w:p>
    <w:p w14:paraId="795C3D6C">
      <w:pPr>
        <w:spacing w:line="480" w:lineRule="auto"/>
        <w:ind w:firstLine="1560" w:firstLineChars="520"/>
        <w:rPr>
          <w:rFonts w:ascii="黑体" w:hAnsi="黑体" w:eastAsia="黑体"/>
          <w:bCs/>
          <w:color w:val="auto"/>
          <w:sz w:val="30"/>
          <w:lang w:eastAsia="zh-CN"/>
        </w:rPr>
      </w:pPr>
      <w:r>
        <w:rPr>
          <w:rFonts w:hint="eastAsia" w:ascii="黑体" w:hAnsi="黑体" w:eastAsia="黑体"/>
          <w:bCs/>
          <w:color w:val="auto"/>
          <w:sz w:val="30"/>
          <w:lang w:eastAsia="zh-CN"/>
        </w:rPr>
        <w:t>采购代理机构：云南宸凯招标信息咨询有限公司</w:t>
      </w:r>
    </w:p>
    <w:p w14:paraId="51178803">
      <w:pPr>
        <w:spacing w:line="480" w:lineRule="auto"/>
        <w:ind w:firstLine="3600" w:firstLineChars="1200"/>
        <w:rPr>
          <w:rFonts w:eastAsia="黑体"/>
          <w:bCs/>
          <w:color w:val="auto"/>
          <w:sz w:val="30"/>
        </w:rPr>
        <w:sectPr>
          <w:headerReference r:id="rId3" w:type="default"/>
          <w:footerReference r:id="rId5" w:type="default"/>
          <w:headerReference r:id="rId4" w:type="even"/>
          <w:footerReference r:id="rId6" w:type="even"/>
          <w:pgSz w:w="11906" w:h="16838"/>
          <w:pgMar w:top="1134" w:right="1134" w:bottom="1134" w:left="1276" w:header="680" w:footer="992" w:gutter="0"/>
          <w:cols w:space="720" w:num="1"/>
          <w:titlePg/>
          <w:docGrid w:type="lines" w:linePitch="312" w:charSpace="0"/>
        </w:sectPr>
      </w:pPr>
      <w:r>
        <w:rPr>
          <w:rFonts w:hint="eastAsia" w:ascii="黑体" w:hAnsi="黑体" w:eastAsia="黑体"/>
          <w:bCs/>
          <w:color w:val="auto"/>
          <w:sz w:val="30"/>
        </w:rPr>
        <w:t>2</w:t>
      </w:r>
      <w:r>
        <w:rPr>
          <w:rFonts w:ascii="黑体" w:hAnsi="黑体" w:eastAsia="黑体"/>
          <w:bCs/>
          <w:color w:val="auto"/>
          <w:sz w:val="30"/>
        </w:rPr>
        <w:t>02</w:t>
      </w:r>
      <w:r>
        <w:rPr>
          <w:rFonts w:hint="eastAsia" w:ascii="黑体" w:hAnsi="黑体" w:eastAsia="黑体"/>
          <w:bCs/>
          <w:color w:val="auto"/>
          <w:sz w:val="30"/>
          <w:lang w:eastAsia="zh-CN"/>
        </w:rPr>
        <w:t>5</w:t>
      </w:r>
      <w:r>
        <w:rPr>
          <w:rFonts w:hint="eastAsia" w:ascii="黑体" w:hAnsi="黑体" w:eastAsia="黑体"/>
          <w:bCs/>
          <w:color w:val="auto"/>
          <w:sz w:val="30"/>
        </w:rPr>
        <w:t>年</w:t>
      </w:r>
      <w:r>
        <w:rPr>
          <w:rFonts w:hint="eastAsia" w:ascii="黑体" w:hAnsi="黑体" w:eastAsia="黑体"/>
          <w:bCs/>
          <w:color w:val="auto"/>
          <w:sz w:val="30"/>
          <w:lang w:eastAsia="zh-CN"/>
        </w:rPr>
        <w:t>5</w:t>
      </w:r>
      <w:r>
        <w:rPr>
          <w:rFonts w:hint="eastAsia" w:ascii="黑体" w:hAnsi="黑体" w:eastAsia="黑体"/>
          <w:bCs/>
          <w:color w:val="auto"/>
          <w:sz w:val="30"/>
        </w:rPr>
        <w:t>月</w:t>
      </w:r>
    </w:p>
    <w:p w14:paraId="329403F5">
      <w:pPr>
        <w:jc w:val="center"/>
        <w:rPr>
          <w:rFonts w:ascii="黑体" w:hAnsi="黑体" w:eastAsia="黑体"/>
          <w:bCs/>
          <w:color w:val="auto"/>
          <w:sz w:val="40"/>
          <w:szCs w:val="48"/>
          <w:lang w:eastAsia="zh-CN"/>
        </w:rPr>
      </w:pPr>
      <w:r>
        <w:rPr>
          <w:rFonts w:ascii="黑体" w:hAnsi="黑体" w:eastAsia="黑体"/>
          <w:bCs/>
          <w:color w:val="auto"/>
          <w:sz w:val="40"/>
          <w:szCs w:val="48"/>
          <w:lang w:eastAsia="zh-CN"/>
        </w:rPr>
        <w:t>目</w:t>
      </w:r>
      <w:r>
        <w:rPr>
          <w:rFonts w:ascii="黑体" w:hAnsi="黑体" w:eastAsia="黑体"/>
          <w:bCs/>
          <w:color w:val="auto"/>
          <w:sz w:val="40"/>
          <w:szCs w:val="48"/>
          <w:lang w:eastAsia="zh-CN"/>
        </w:rPr>
        <w:tab/>
      </w:r>
      <w:r>
        <w:rPr>
          <w:rFonts w:ascii="黑体" w:hAnsi="黑体" w:eastAsia="黑体"/>
          <w:bCs/>
          <w:color w:val="auto"/>
          <w:sz w:val="40"/>
          <w:szCs w:val="48"/>
          <w:lang w:eastAsia="zh-CN"/>
        </w:rPr>
        <w:t>录</w:t>
      </w:r>
    </w:p>
    <w:p w14:paraId="7BD83FD0">
      <w:pPr>
        <w:pStyle w:val="17"/>
        <w:tabs>
          <w:tab w:val="right" w:leader="dot" w:pos="9070"/>
        </w:tabs>
        <w:spacing w:line="420" w:lineRule="exact"/>
        <w:rPr>
          <w:rFonts w:ascii="黑体" w:hAnsi="黑体" w:eastAsia="黑体" w:cs="黑体"/>
          <w:color w:val="auto"/>
          <w:sz w:val="24"/>
          <w:szCs w:val="24"/>
        </w:rPr>
      </w:pPr>
      <w:r>
        <w:rPr>
          <w:rFonts w:hint="eastAsia" w:ascii="黑体" w:hAnsi="黑体" w:eastAsia="黑体" w:cs="黑体"/>
          <w:color w:val="auto"/>
          <w:sz w:val="24"/>
          <w:szCs w:val="24"/>
          <w:lang w:eastAsia="zh-CN"/>
        </w:rPr>
        <w:fldChar w:fldCharType="begin"/>
      </w:r>
      <w:r>
        <w:rPr>
          <w:rFonts w:hint="eastAsia" w:ascii="黑体" w:hAnsi="黑体" w:eastAsia="黑体" w:cs="黑体"/>
          <w:color w:val="auto"/>
          <w:sz w:val="24"/>
          <w:szCs w:val="24"/>
          <w:lang w:eastAsia="zh-CN"/>
        </w:rPr>
        <w:instrText xml:space="preserve"> TOC \o "1-3" \h \z \u </w:instrText>
      </w:r>
      <w:r>
        <w:rPr>
          <w:rFonts w:hint="eastAsia" w:ascii="黑体" w:hAnsi="黑体" w:eastAsia="黑体" w:cs="黑体"/>
          <w:color w:val="auto"/>
          <w:sz w:val="24"/>
          <w:szCs w:val="24"/>
          <w:lang w:eastAsia="zh-CN"/>
        </w:rPr>
        <w:fldChar w:fldCharType="separate"/>
      </w:r>
      <w:r>
        <w:rPr>
          <w:color w:val="auto"/>
        </w:rPr>
        <w:fldChar w:fldCharType="begin"/>
      </w:r>
      <w:r>
        <w:rPr>
          <w:color w:val="auto"/>
        </w:rPr>
        <w:instrText xml:space="preserve"> HYPERLINK \l "_Toc22239" </w:instrText>
      </w:r>
      <w:r>
        <w:rPr>
          <w:color w:val="auto"/>
        </w:rPr>
        <w:fldChar w:fldCharType="separate"/>
      </w:r>
      <w:r>
        <w:rPr>
          <w:rFonts w:hint="eastAsia" w:ascii="黑体" w:hAnsi="黑体" w:eastAsia="黑体" w:cs="黑体"/>
          <w:color w:val="auto"/>
          <w:sz w:val="24"/>
          <w:szCs w:val="24"/>
          <w:lang w:eastAsia="zh-CN"/>
        </w:rPr>
        <w:t>第一章 招标公告</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_Toc22239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3</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177CEC76">
      <w:pPr>
        <w:pStyle w:val="17"/>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"_Toc16613" </w:instrText>
      </w:r>
      <w:r>
        <w:rPr>
          <w:color w:val="auto"/>
        </w:rPr>
        <w:fldChar w:fldCharType="separate"/>
      </w:r>
      <w:r>
        <w:rPr>
          <w:rFonts w:hint="eastAsia" w:ascii="黑体" w:hAnsi="黑体" w:eastAsia="黑体" w:cs="黑体"/>
          <w:color w:val="auto"/>
          <w:sz w:val="24"/>
          <w:szCs w:val="24"/>
          <w:lang w:eastAsia="zh-CN"/>
        </w:rPr>
        <w:t>第二章 投标人须知</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_Toc16613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4D87E134">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"_Toc27716" </w:instrText>
      </w:r>
      <w:r>
        <w:rPr>
          <w:color w:val="auto"/>
        </w:rPr>
        <w:fldChar w:fldCharType="separate"/>
      </w:r>
      <w:r>
        <w:rPr>
          <w:rFonts w:hint="eastAsia" w:ascii="黑体" w:hAnsi="黑体" w:eastAsia="黑体" w:cs="黑体"/>
          <w:color w:val="auto"/>
          <w:sz w:val="24"/>
          <w:szCs w:val="24"/>
          <w:lang w:eastAsia="zh-CN"/>
        </w:rPr>
        <w:t>投标人须知前附表</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_Toc27716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71DE577E">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"_Toc22089" </w:instrText>
      </w:r>
      <w:r>
        <w:rPr>
          <w:color w:val="auto"/>
        </w:rPr>
        <w:fldChar w:fldCharType="separate"/>
      </w:r>
      <w:r>
        <w:rPr>
          <w:rFonts w:hint="eastAsia" w:ascii="黑体" w:hAnsi="黑体" w:eastAsia="黑体" w:cs="黑体"/>
          <w:color w:val="auto"/>
          <w:sz w:val="24"/>
          <w:szCs w:val="24"/>
          <w:lang w:eastAsia="zh-CN"/>
        </w:rPr>
        <w:t>1.总则</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_Toc22089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13</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02772E91">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"_Toc6787" </w:instrText>
      </w:r>
      <w:r>
        <w:rPr>
          <w:color w:val="auto"/>
        </w:rPr>
        <w:fldChar w:fldCharType="separate"/>
      </w:r>
      <w:r>
        <w:rPr>
          <w:rFonts w:hint="eastAsia" w:ascii="黑体" w:hAnsi="黑体" w:eastAsia="黑体" w:cs="黑体"/>
          <w:color w:val="auto"/>
          <w:sz w:val="24"/>
          <w:szCs w:val="24"/>
          <w:lang w:eastAsia="zh-CN"/>
        </w:rPr>
        <w:t>2.招标文件</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_Toc6787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15</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143EF11D">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"_Toc13029" </w:instrText>
      </w:r>
      <w:r>
        <w:rPr>
          <w:color w:val="auto"/>
        </w:rPr>
        <w:fldChar w:fldCharType="separate"/>
      </w:r>
      <w:r>
        <w:rPr>
          <w:rFonts w:hint="eastAsia" w:ascii="黑体" w:hAnsi="黑体" w:eastAsia="黑体" w:cs="黑体"/>
          <w:color w:val="auto"/>
          <w:sz w:val="24"/>
          <w:szCs w:val="24"/>
          <w:lang w:eastAsia="zh-CN"/>
        </w:rPr>
        <w:t>3.投标文件</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_Toc13029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16</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519491B2">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"_Toc14012" </w:instrText>
      </w:r>
      <w:r>
        <w:rPr>
          <w:color w:val="auto"/>
        </w:rPr>
        <w:fldChar w:fldCharType="separate"/>
      </w:r>
      <w:r>
        <w:rPr>
          <w:rFonts w:hint="eastAsia" w:ascii="黑体" w:hAnsi="黑体" w:eastAsia="黑体" w:cs="黑体"/>
          <w:color w:val="auto"/>
          <w:sz w:val="24"/>
          <w:szCs w:val="24"/>
          <w:lang w:eastAsia="zh-CN"/>
        </w:rPr>
        <w:t>4.投标文件的递交</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_Toc14012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0786C747">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"_Toc4017" </w:instrText>
      </w:r>
      <w:r>
        <w:rPr>
          <w:color w:val="auto"/>
        </w:rPr>
        <w:fldChar w:fldCharType="separate"/>
      </w:r>
      <w:r>
        <w:rPr>
          <w:rFonts w:hint="eastAsia" w:ascii="黑体" w:hAnsi="黑体" w:eastAsia="黑体" w:cs="黑体"/>
          <w:color w:val="auto"/>
          <w:sz w:val="24"/>
          <w:szCs w:val="24"/>
          <w:lang w:eastAsia="zh-CN"/>
        </w:rPr>
        <w:t>5.开标</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_Toc4017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51D47228">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"_Toc13584" </w:instrText>
      </w:r>
      <w:r>
        <w:rPr>
          <w:color w:val="auto"/>
        </w:rPr>
        <w:fldChar w:fldCharType="separate"/>
      </w:r>
      <w:r>
        <w:rPr>
          <w:rFonts w:hint="eastAsia" w:ascii="黑体" w:hAnsi="黑体" w:eastAsia="黑体" w:cs="黑体"/>
          <w:color w:val="auto"/>
          <w:sz w:val="24"/>
          <w:szCs w:val="24"/>
          <w:lang w:eastAsia="zh-CN"/>
        </w:rPr>
        <w:t>6.资格审查</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_Toc13584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19</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6D405113">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"_Toc23340" </w:instrText>
      </w:r>
      <w:r>
        <w:rPr>
          <w:color w:val="auto"/>
        </w:rPr>
        <w:fldChar w:fldCharType="separate"/>
      </w:r>
      <w:r>
        <w:rPr>
          <w:rFonts w:hint="eastAsia" w:ascii="黑体" w:hAnsi="黑体" w:eastAsia="黑体" w:cs="黑体"/>
          <w:color w:val="auto"/>
          <w:sz w:val="24"/>
          <w:szCs w:val="24"/>
          <w:lang w:eastAsia="zh-CN"/>
        </w:rPr>
        <w:t>7.评标</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_Toc23340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19</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3AE2D5DF">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"_Toc29023" </w:instrText>
      </w:r>
      <w:r>
        <w:rPr>
          <w:color w:val="auto"/>
        </w:rPr>
        <w:fldChar w:fldCharType="separate"/>
      </w:r>
      <w:r>
        <w:rPr>
          <w:rFonts w:hint="eastAsia" w:ascii="黑体" w:hAnsi="黑体" w:eastAsia="黑体" w:cs="黑体"/>
          <w:color w:val="auto"/>
          <w:sz w:val="24"/>
          <w:szCs w:val="24"/>
          <w:lang w:eastAsia="zh-CN"/>
        </w:rPr>
        <w:t>8.合同授予</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_Toc29023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20</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5D285910">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"_Toc29607" </w:instrText>
      </w:r>
      <w:r>
        <w:rPr>
          <w:color w:val="auto"/>
        </w:rPr>
        <w:fldChar w:fldCharType="separate"/>
      </w:r>
      <w:r>
        <w:rPr>
          <w:rFonts w:hint="eastAsia" w:ascii="黑体" w:hAnsi="黑体" w:eastAsia="黑体" w:cs="黑体"/>
          <w:color w:val="auto"/>
          <w:sz w:val="24"/>
          <w:szCs w:val="24"/>
          <w:lang w:eastAsia="zh-CN"/>
        </w:rPr>
        <w:t>9.纪律和监督</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_Toc29607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20</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48596521">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"_Toc17114" </w:instrText>
      </w:r>
      <w:r>
        <w:rPr>
          <w:color w:val="auto"/>
        </w:rPr>
        <w:fldChar w:fldCharType="separate"/>
      </w:r>
      <w:r>
        <w:rPr>
          <w:rFonts w:hint="eastAsia" w:ascii="黑体" w:hAnsi="黑体" w:eastAsia="黑体" w:cs="黑体"/>
          <w:color w:val="auto"/>
          <w:sz w:val="24"/>
          <w:szCs w:val="24"/>
          <w:lang w:eastAsia="zh-CN"/>
        </w:rPr>
        <w:t>10.质疑接收、回复</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_Toc17114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21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54AEF690">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"_Toc9486" </w:instrText>
      </w:r>
      <w:r>
        <w:rPr>
          <w:color w:val="auto"/>
        </w:rPr>
        <w:fldChar w:fldCharType="separate"/>
      </w:r>
      <w:r>
        <w:rPr>
          <w:rFonts w:hint="eastAsia" w:ascii="黑体" w:hAnsi="黑体" w:eastAsia="黑体" w:cs="黑体"/>
          <w:color w:val="auto"/>
          <w:sz w:val="24"/>
          <w:szCs w:val="24"/>
          <w:lang w:eastAsia="zh-CN"/>
        </w:rPr>
        <w:t>11.需要补充的其他内容</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_Toc9486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22</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24C76ABB">
      <w:pPr>
        <w:pStyle w:val="17"/>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"_Toc22844" </w:instrText>
      </w:r>
      <w:r>
        <w:rPr>
          <w:color w:val="auto"/>
        </w:rPr>
        <w:fldChar w:fldCharType="separate"/>
      </w:r>
      <w:r>
        <w:rPr>
          <w:rFonts w:hint="eastAsia" w:ascii="黑体" w:hAnsi="黑体" w:eastAsia="黑体" w:cs="黑体"/>
          <w:color w:val="auto"/>
          <w:sz w:val="24"/>
          <w:szCs w:val="24"/>
          <w:lang w:eastAsia="zh-CN"/>
        </w:rPr>
        <w:t>第三章 资格评审标准</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_Toc22844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23</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568D2375">
      <w:pPr>
        <w:pStyle w:val="17"/>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"_Toc3523" </w:instrText>
      </w:r>
      <w:r>
        <w:rPr>
          <w:color w:val="auto"/>
        </w:rPr>
        <w:fldChar w:fldCharType="separate"/>
      </w:r>
      <w:r>
        <w:rPr>
          <w:rFonts w:hint="eastAsia" w:ascii="黑体" w:hAnsi="黑体" w:eastAsia="黑体" w:cs="黑体"/>
          <w:color w:val="auto"/>
          <w:sz w:val="24"/>
          <w:szCs w:val="24"/>
          <w:lang w:eastAsia="zh-CN"/>
        </w:rPr>
        <w:t>第四章 评标办法（综合评分法）</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_Toc3523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25</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111E6F8A">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"_Toc6310" </w:instrText>
      </w:r>
      <w:r>
        <w:rPr>
          <w:color w:val="auto"/>
        </w:rPr>
        <w:fldChar w:fldCharType="separate"/>
      </w:r>
      <w:r>
        <w:rPr>
          <w:rFonts w:hint="eastAsia" w:ascii="黑体" w:hAnsi="黑体" w:eastAsia="黑体" w:cs="黑体"/>
          <w:color w:val="auto"/>
          <w:sz w:val="24"/>
          <w:szCs w:val="24"/>
        </w:rPr>
        <w:t>评标办法前附表</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_Toc6310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25</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78057436">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"_Toc27528" </w:instrText>
      </w:r>
      <w:r>
        <w:rPr>
          <w:color w:val="auto"/>
        </w:rPr>
        <w:fldChar w:fldCharType="separate"/>
      </w:r>
      <w:r>
        <w:rPr>
          <w:rFonts w:hint="eastAsia" w:ascii="黑体" w:hAnsi="黑体" w:eastAsia="黑体" w:cs="黑体"/>
          <w:color w:val="auto"/>
          <w:sz w:val="24"/>
          <w:szCs w:val="24"/>
          <w:lang w:eastAsia="zh-CN"/>
        </w:rPr>
        <w:t>评标程序及评审办法</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_Toc27528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31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5AF606BB">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"_Toc4461" </w:instrText>
      </w:r>
      <w:r>
        <w:rPr>
          <w:color w:val="auto"/>
        </w:rPr>
        <w:fldChar w:fldCharType="separate"/>
      </w:r>
      <w:r>
        <w:rPr>
          <w:rFonts w:hint="eastAsia" w:ascii="黑体" w:hAnsi="黑体" w:eastAsia="黑体" w:cs="黑体"/>
          <w:color w:val="auto"/>
          <w:sz w:val="24"/>
          <w:szCs w:val="24"/>
          <w:lang w:eastAsia="zh-CN"/>
        </w:rPr>
        <w:t>1.总则</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_Toc4461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31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76A1A548">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"_Toc6289" </w:instrText>
      </w:r>
      <w:r>
        <w:rPr>
          <w:color w:val="auto"/>
        </w:rPr>
        <w:fldChar w:fldCharType="separate"/>
      </w:r>
      <w:r>
        <w:rPr>
          <w:rFonts w:hint="eastAsia" w:ascii="黑体" w:hAnsi="黑体" w:eastAsia="黑体" w:cs="黑体"/>
          <w:color w:val="auto"/>
          <w:sz w:val="24"/>
          <w:szCs w:val="24"/>
          <w:lang w:eastAsia="zh-CN"/>
        </w:rPr>
        <w:t>2.评审机构</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_Toc6289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31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14C72538">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"_Toc23394" </w:instrText>
      </w:r>
      <w:r>
        <w:rPr>
          <w:color w:val="auto"/>
        </w:rPr>
        <w:fldChar w:fldCharType="separate"/>
      </w:r>
      <w:r>
        <w:rPr>
          <w:rFonts w:hint="eastAsia" w:ascii="黑体" w:hAnsi="黑体" w:eastAsia="黑体" w:cs="黑体"/>
          <w:color w:val="auto"/>
          <w:sz w:val="24"/>
          <w:szCs w:val="24"/>
          <w:lang w:eastAsia="zh-CN"/>
        </w:rPr>
        <w:t>3.评审原则</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_Toc23394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31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0BF0B1EE">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"_Toc551" </w:instrText>
      </w:r>
      <w:r>
        <w:rPr>
          <w:color w:val="auto"/>
        </w:rPr>
        <w:fldChar w:fldCharType="separate"/>
      </w:r>
      <w:r>
        <w:rPr>
          <w:rFonts w:hint="eastAsia" w:ascii="黑体" w:hAnsi="黑体" w:eastAsia="黑体" w:cs="黑体"/>
          <w:color w:val="auto"/>
          <w:sz w:val="24"/>
          <w:szCs w:val="24"/>
          <w:lang w:eastAsia="zh-CN"/>
        </w:rPr>
        <w:t>4.评审纪律</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_Toc551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31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6967EF44">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"_Toc6238" </w:instrText>
      </w:r>
      <w:r>
        <w:rPr>
          <w:color w:val="auto"/>
        </w:rPr>
        <w:fldChar w:fldCharType="separate"/>
      </w:r>
      <w:r>
        <w:rPr>
          <w:rFonts w:hint="eastAsia" w:ascii="黑体" w:hAnsi="黑体" w:eastAsia="黑体" w:cs="黑体"/>
          <w:color w:val="auto"/>
          <w:sz w:val="24"/>
          <w:szCs w:val="24"/>
          <w:lang w:eastAsia="zh-CN"/>
        </w:rPr>
        <w:t>5.评标程序及标准</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_Toc6238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32</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3006EC27">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"_Toc28052" </w:instrText>
      </w:r>
      <w:r>
        <w:rPr>
          <w:color w:val="auto"/>
        </w:rPr>
        <w:fldChar w:fldCharType="separate"/>
      </w:r>
      <w:r>
        <w:rPr>
          <w:rFonts w:hint="eastAsia" w:ascii="黑体" w:hAnsi="黑体" w:eastAsia="黑体" w:cs="黑体"/>
          <w:color w:val="auto"/>
          <w:sz w:val="24"/>
          <w:szCs w:val="24"/>
          <w:lang w:eastAsia="zh-CN"/>
        </w:rPr>
        <w:t>6.投标文件的澄清</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_Toc28052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33</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59C4107D">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"_Toc16403" </w:instrText>
      </w:r>
      <w:r>
        <w:rPr>
          <w:color w:val="auto"/>
        </w:rPr>
        <w:fldChar w:fldCharType="separate"/>
      </w:r>
      <w:r>
        <w:rPr>
          <w:rFonts w:hint="eastAsia" w:ascii="黑体" w:hAnsi="黑体" w:eastAsia="黑体" w:cs="黑体"/>
          <w:color w:val="auto"/>
          <w:sz w:val="24"/>
          <w:szCs w:val="24"/>
          <w:lang w:eastAsia="zh-CN"/>
        </w:rPr>
        <w:t>7.评标结果</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_Toc16403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33</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641DFC97">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"_Toc17702" </w:instrText>
      </w:r>
      <w:r>
        <w:rPr>
          <w:color w:val="auto"/>
        </w:rPr>
        <w:fldChar w:fldCharType="separate"/>
      </w:r>
      <w:r>
        <w:rPr>
          <w:rFonts w:hint="eastAsia" w:ascii="黑体" w:hAnsi="黑体" w:eastAsia="黑体" w:cs="黑体"/>
          <w:color w:val="auto"/>
          <w:sz w:val="24"/>
          <w:szCs w:val="24"/>
          <w:lang w:eastAsia="zh-CN"/>
        </w:rPr>
        <w:t>8.政府采购政策</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_Toc17702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34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2FF5C6C5">
      <w:pPr>
        <w:pStyle w:val="17"/>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"_Toc10092" </w:instrText>
      </w:r>
      <w:r>
        <w:rPr>
          <w:color w:val="auto"/>
        </w:rPr>
        <w:fldChar w:fldCharType="separate"/>
      </w:r>
      <w:r>
        <w:rPr>
          <w:rFonts w:hint="eastAsia" w:ascii="黑体" w:hAnsi="黑体" w:eastAsia="黑体" w:cs="黑体"/>
          <w:color w:val="auto"/>
          <w:sz w:val="24"/>
          <w:szCs w:val="24"/>
          <w:lang w:eastAsia="zh-CN"/>
        </w:rPr>
        <w:t>第五章 采购需求及技术要求</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_Toc10092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37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0A06935C">
      <w:pPr>
        <w:pStyle w:val="17"/>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"_Toc13962" </w:instrText>
      </w:r>
      <w:r>
        <w:rPr>
          <w:color w:val="auto"/>
        </w:rPr>
        <w:fldChar w:fldCharType="separate"/>
      </w:r>
      <w:r>
        <w:rPr>
          <w:rFonts w:hint="eastAsia" w:ascii="黑体" w:hAnsi="黑体" w:eastAsia="黑体" w:cs="黑体"/>
          <w:color w:val="auto"/>
          <w:sz w:val="24"/>
          <w:szCs w:val="24"/>
          <w:lang w:eastAsia="zh-CN"/>
        </w:rPr>
        <w:t>第六章 合同主要条款及格式</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_Toc13962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41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3F041010">
      <w:pPr>
        <w:pStyle w:val="17"/>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"_Toc29910" </w:instrText>
      </w:r>
      <w:r>
        <w:rPr>
          <w:color w:val="auto"/>
        </w:rPr>
        <w:fldChar w:fldCharType="separate"/>
      </w:r>
      <w:r>
        <w:rPr>
          <w:rFonts w:hint="eastAsia" w:ascii="黑体" w:hAnsi="黑体" w:eastAsia="黑体" w:cs="黑体"/>
          <w:color w:val="auto"/>
          <w:sz w:val="24"/>
          <w:szCs w:val="24"/>
          <w:lang w:eastAsia="zh-CN"/>
        </w:rPr>
        <w:t>第七章 投标文件格式</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_Toc29910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52</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411D9A0E">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"_Toc12466" </w:instrText>
      </w:r>
      <w:r>
        <w:rPr>
          <w:color w:val="auto"/>
        </w:rPr>
        <w:fldChar w:fldCharType="separate"/>
      </w:r>
      <w:r>
        <w:rPr>
          <w:rFonts w:hint="eastAsia" w:ascii="黑体" w:hAnsi="黑体" w:eastAsia="黑体" w:cs="黑体"/>
          <w:color w:val="auto"/>
          <w:sz w:val="24"/>
          <w:szCs w:val="24"/>
          <w:lang w:eastAsia="zh-CN"/>
        </w:rPr>
        <w:t>一、资格审查部分</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_Toc12466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6AEFD91D">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"_Toc17394" </w:instrText>
      </w:r>
      <w:r>
        <w:rPr>
          <w:color w:val="auto"/>
        </w:rPr>
        <w:fldChar w:fldCharType="separate"/>
      </w:r>
      <w:r>
        <w:rPr>
          <w:rFonts w:hint="eastAsia" w:ascii="黑体" w:hAnsi="黑体" w:eastAsia="黑体" w:cs="黑体"/>
          <w:color w:val="auto"/>
          <w:sz w:val="24"/>
          <w:szCs w:val="24"/>
          <w:lang w:eastAsia="zh-CN"/>
        </w:rPr>
        <w:t>（一）具有独立承担民事责任的能力</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_Toc17394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0EB7A4D3">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"_Toc3435" </w:instrText>
      </w:r>
      <w:r>
        <w:rPr>
          <w:color w:val="auto"/>
        </w:rPr>
        <w:fldChar w:fldCharType="separate"/>
      </w:r>
      <w:r>
        <w:rPr>
          <w:rFonts w:hint="eastAsia" w:ascii="黑体" w:hAnsi="黑体" w:eastAsia="黑体" w:cs="黑体"/>
          <w:color w:val="auto"/>
          <w:sz w:val="24"/>
          <w:szCs w:val="24"/>
          <w:lang w:eastAsia="zh-CN"/>
        </w:rPr>
        <w:t>（二）具有良好的商业信誉和健全的财务会计制度</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_Toc3435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6EDCAB24">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"_Toc24643" </w:instrText>
      </w:r>
      <w:r>
        <w:rPr>
          <w:color w:val="auto"/>
        </w:rPr>
        <w:fldChar w:fldCharType="separate"/>
      </w:r>
      <w:r>
        <w:rPr>
          <w:rFonts w:hint="eastAsia" w:ascii="黑体" w:hAnsi="黑体" w:eastAsia="黑体" w:cs="黑体"/>
          <w:color w:val="auto"/>
          <w:sz w:val="24"/>
          <w:szCs w:val="24"/>
          <w:lang w:eastAsia="zh-CN"/>
        </w:rPr>
        <w:t>（三）具有履行合同所必需的设备和专业技术能力</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_Toc24643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4680D08A">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"_Toc28447" </w:instrText>
      </w:r>
      <w:r>
        <w:rPr>
          <w:color w:val="auto"/>
        </w:rPr>
        <w:fldChar w:fldCharType="separate"/>
      </w:r>
      <w:r>
        <w:rPr>
          <w:rFonts w:hint="eastAsia" w:ascii="黑体" w:hAnsi="黑体" w:eastAsia="黑体" w:cs="黑体"/>
          <w:color w:val="auto"/>
          <w:sz w:val="24"/>
          <w:szCs w:val="24"/>
          <w:lang w:eastAsia="zh-CN"/>
        </w:rPr>
        <w:t>（四）有依法缴纳税收和社会保障资金的良好记录</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_Toc28447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4FD8DC34">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"_Toc11468" </w:instrText>
      </w:r>
      <w:r>
        <w:rPr>
          <w:color w:val="auto"/>
        </w:rPr>
        <w:fldChar w:fldCharType="separate"/>
      </w:r>
      <w:r>
        <w:rPr>
          <w:rFonts w:hint="eastAsia" w:ascii="黑体" w:hAnsi="黑体" w:eastAsia="黑体" w:cs="黑体"/>
          <w:color w:val="auto"/>
          <w:sz w:val="24"/>
          <w:szCs w:val="24"/>
          <w:lang w:eastAsia="zh-CN"/>
        </w:rPr>
        <w:t>（五）参加本次采购活动前三年内，在经营活动中没有重大违法记录</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_Toc11468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4A6E9068">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"_Toc29623" </w:instrText>
      </w:r>
      <w:r>
        <w:rPr>
          <w:color w:val="auto"/>
        </w:rPr>
        <w:fldChar w:fldCharType="separate"/>
      </w:r>
      <w:r>
        <w:rPr>
          <w:rFonts w:hint="eastAsia" w:ascii="黑体" w:hAnsi="黑体" w:eastAsia="黑体" w:cs="黑体"/>
          <w:color w:val="auto"/>
          <w:sz w:val="24"/>
          <w:szCs w:val="24"/>
          <w:lang w:eastAsia="zh-CN"/>
        </w:rPr>
        <w:t>（六）其他要求</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_Toc29623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56CEBA5E">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"_Toc8981" </w:instrText>
      </w:r>
      <w:r>
        <w:rPr>
          <w:color w:val="auto"/>
        </w:rPr>
        <w:fldChar w:fldCharType="separate"/>
      </w:r>
      <w:r>
        <w:rPr>
          <w:rFonts w:hint="eastAsia" w:ascii="黑体" w:hAnsi="黑体" w:eastAsia="黑体" w:cs="黑体"/>
          <w:color w:val="auto"/>
          <w:sz w:val="24"/>
          <w:szCs w:val="24"/>
          <w:lang w:eastAsia="zh-CN"/>
        </w:rPr>
        <w:t>二、商务部分</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_Toc8981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56</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776C2AD7">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"_Toc15564" </w:instrText>
      </w:r>
      <w:r>
        <w:rPr>
          <w:color w:val="auto"/>
        </w:rPr>
        <w:fldChar w:fldCharType="separate"/>
      </w:r>
      <w:r>
        <w:rPr>
          <w:rFonts w:hint="eastAsia" w:ascii="黑体" w:hAnsi="黑体" w:eastAsia="黑体" w:cs="黑体"/>
          <w:color w:val="auto"/>
          <w:sz w:val="24"/>
          <w:szCs w:val="24"/>
          <w:lang w:eastAsia="zh-CN"/>
        </w:rPr>
        <w:t>（一）开标一览表</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_Toc15564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1DBD0B31">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"_Toc7072" </w:instrText>
      </w:r>
      <w:r>
        <w:rPr>
          <w:color w:val="auto"/>
        </w:rPr>
        <w:fldChar w:fldCharType="separate"/>
      </w:r>
      <w:r>
        <w:rPr>
          <w:rFonts w:hint="eastAsia" w:ascii="黑体" w:hAnsi="黑体" w:eastAsia="黑体" w:cs="黑体"/>
          <w:color w:val="auto"/>
          <w:sz w:val="24"/>
          <w:szCs w:val="24"/>
          <w:lang w:eastAsia="zh-CN"/>
        </w:rPr>
        <w:t>（二）投标函</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_Toc7072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53BB7274">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"_Toc20713" </w:instrText>
      </w:r>
      <w:r>
        <w:rPr>
          <w:color w:val="auto"/>
        </w:rPr>
        <w:fldChar w:fldCharType="separate"/>
      </w:r>
      <w:r>
        <w:rPr>
          <w:rFonts w:hint="eastAsia" w:ascii="黑体" w:hAnsi="黑体" w:eastAsia="黑体" w:cs="黑体"/>
          <w:color w:val="auto"/>
          <w:sz w:val="24"/>
          <w:szCs w:val="24"/>
          <w:lang w:eastAsia="zh-CN"/>
        </w:rPr>
        <w:t>（三）投标人基本情况表</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_Toc20713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59</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0BA8DE39">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"_Toc31412" </w:instrText>
      </w:r>
      <w:r>
        <w:rPr>
          <w:color w:val="auto"/>
        </w:rPr>
        <w:fldChar w:fldCharType="separate"/>
      </w:r>
      <w:r>
        <w:rPr>
          <w:rFonts w:hint="eastAsia" w:ascii="黑体" w:hAnsi="黑体" w:eastAsia="黑体" w:cs="黑体"/>
          <w:color w:val="auto"/>
          <w:sz w:val="24"/>
          <w:szCs w:val="24"/>
          <w:lang w:eastAsia="zh-CN"/>
        </w:rPr>
        <w:t>（四）法定代表人身份证明书</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_Toc31412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60</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00FEDC91">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"_Toc9101" </w:instrText>
      </w:r>
      <w:r>
        <w:rPr>
          <w:color w:val="auto"/>
        </w:rPr>
        <w:fldChar w:fldCharType="separate"/>
      </w:r>
      <w:r>
        <w:rPr>
          <w:rFonts w:hint="eastAsia" w:ascii="黑体" w:hAnsi="黑体" w:eastAsia="黑体" w:cs="黑体"/>
          <w:color w:val="auto"/>
          <w:sz w:val="24"/>
          <w:szCs w:val="24"/>
          <w:lang w:eastAsia="zh-CN"/>
        </w:rPr>
        <w:t>（五）法定代表人授权委托书</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_Toc9101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3E490E4B">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"_Toc27841" </w:instrText>
      </w:r>
      <w:r>
        <w:rPr>
          <w:color w:val="auto"/>
        </w:rPr>
        <w:fldChar w:fldCharType="separate"/>
      </w:r>
      <w:r>
        <w:rPr>
          <w:rFonts w:hint="eastAsia" w:ascii="黑体" w:hAnsi="黑体" w:eastAsia="黑体" w:cs="黑体"/>
          <w:color w:val="auto"/>
          <w:sz w:val="24"/>
          <w:szCs w:val="24"/>
          <w:lang w:eastAsia="zh-CN"/>
        </w:rPr>
        <w:t>（六）商务条款偏离表</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_Toc27841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62</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269BE8D2">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"_Toc25239" </w:instrText>
      </w:r>
      <w:r>
        <w:rPr>
          <w:color w:val="auto"/>
        </w:rPr>
        <w:fldChar w:fldCharType="separate"/>
      </w:r>
      <w:r>
        <w:rPr>
          <w:rFonts w:hint="eastAsia" w:ascii="黑体" w:hAnsi="黑体" w:eastAsia="黑体" w:cs="黑体"/>
          <w:color w:val="auto"/>
          <w:sz w:val="24"/>
          <w:szCs w:val="24"/>
          <w:lang w:eastAsia="zh-CN"/>
        </w:rPr>
        <w:t>（七）《中小企业声明函》</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_Toc25239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63</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745337E5">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"_Toc30384" </w:instrText>
      </w:r>
      <w:r>
        <w:rPr>
          <w:color w:val="auto"/>
        </w:rPr>
        <w:fldChar w:fldCharType="separate"/>
      </w:r>
      <w:r>
        <w:rPr>
          <w:rFonts w:hint="eastAsia" w:ascii="黑体" w:hAnsi="黑体" w:eastAsia="黑体" w:cs="黑体"/>
          <w:color w:val="auto"/>
          <w:sz w:val="24"/>
          <w:szCs w:val="24"/>
          <w:lang w:eastAsia="zh-CN"/>
        </w:rPr>
        <w:t>（八）残疾人福利性单位声明函</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_Toc30384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66</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574ACAEB">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"_Toc23495" </w:instrText>
      </w:r>
      <w:r>
        <w:rPr>
          <w:color w:val="auto"/>
        </w:rPr>
        <w:fldChar w:fldCharType="separate"/>
      </w:r>
      <w:r>
        <w:rPr>
          <w:rFonts w:hint="eastAsia" w:ascii="黑体" w:hAnsi="黑体" w:eastAsia="黑体" w:cs="黑体"/>
          <w:color w:val="auto"/>
          <w:sz w:val="24"/>
          <w:szCs w:val="24"/>
          <w:lang w:eastAsia="zh-CN"/>
        </w:rPr>
        <w:t>（九）监狱企业证明材料</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_Toc23495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3DD08210">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"_Toc467" </w:instrText>
      </w:r>
      <w:r>
        <w:rPr>
          <w:color w:val="auto"/>
        </w:rPr>
        <w:fldChar w:fldCharType="separate"/>
      </w:r>
      <w:r>
        <w:rPr>
          <w:rFonts w:hint="eastAsia" w:ascii="黑体" w:hAnsi="黑体" w:eastAsia="黑体" w:cs="黑体"/>
          <w:color w:val="auto"/>
          <w:sz w:val="24"/>
          <w:szCs w:val="24"/>
          <w:lang w:eastAsia="zh-CN"/>
        </w:rPr>
        <w:t>（十）节能产品/环境标志产品</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_Toc467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61168106">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"_Toc9066" </w:instrText>
      </w:r>
      <w:r>
        <w:rPr>
          <w:color w:val="auto"/>
        </w:rPr>
        <w:fldChar w:fldCharType="separate"/>
      </w:r>
      <w:r>
        <w:rPr>
          <w:rFonts w:hint="eastAsia" w:ascii="黑体" w:hAnsi="黑体" w:eastAsia="黑体" w:cs="黑体"/>
          <w:color w:val="auto"/>
          <w:sz w:val="24"/>
          <w:szCs w:val="24"/>
          <w:lang w:eastAsia="zh-CN"/>
        </w:rPr>
        <w:t>三、技术部分</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_Toc9066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69</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16A7DFA4">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"_Toc2143" </w:instrText>
      </w:r>
      <w:r>
        <w:rPr>
          <w:color w:val="auto"/>
        </w:rPr>
        <w:fldChar w:fldCharType="separate"/>
      </w:r>
      <w:r>
        <w:rPr>
          <w:rFonts w:hint="eastAsia" w:ascii="黑体" w:hAnsi="黑体" w:eastAsia="黑体" w:cs="黑体"/>
          <w:color w:val="auto"/>
          <w:sz w:val="24"/>
          <w:szCs w:val="24"/>
          <w:lang w:eastAsia="zh-CN"/>
        </w:rPr>
        <w:t>（一）技术条款偏离表</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_Toc2143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69</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2C486A76">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"_Toc11649" </w:instrText>
      </w:r>
      <w:r>
        <w:rPr>
          <w:color w:val="auto"/>
        </w:rPr>
        <w:fldChar w:fldCharType="separate"/>
      </w:r>
      <w:r>
        <w:rPr>
          <w:rFonts w:hint="eastAsia" w:ascii="黑体" w:hAnsi="黑体" w:eastAsia="黑体" w:cs="黑体"/>
          <w:color w:val="auto"/>
          <w:sz w:val="24"/>
          <w:szCs w:val="24"/>
          <w:lang w:eastAsia="zh-CN"/>
        </w:rPr>
        <w:t>（二）重点、难点分析以及建设性意见与建议</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_Toc11649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70</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25CC71C6">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"_Toc28299" </w:instrText>
      </w:r>
      <w:r>
        <w:rPr>
          <w:color w:val="auto"/>
        </w:rPr>
        <w:fldChar w:fldCharType="separate"/>
      </w:r>
      <w:r>
        <w:rPr>
          <w:rFonts w:hint="eastAsia" w:ascii="黑体" w:hAnsi="黑体" w:eastAsia="黑体" w:cs="黑体"/>
          <w:color w:val="auto"/>
          <w:sz w:val="24"/>
          <w:szCs w:val="24"/>
          <w:lang w:eastAsia="zh-CN"/>
        </w:rPr>
        <w:t>（三）总体服务方案</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_Toc28299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7AB9914D">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"_Toc21712" </w:instrText>
      </w:r>
      <w:r>
        <w:rPr>
          <w:color w:val="auto"/>
        </w:rPr>
        <w:fldChar w:fldCharType="separate"/>
      </w:r>
      <w:r>
        <w:rPr>
          <w:rFonts w:hint="eastAsia" w:ascii="黑体" w:hAnsi="黑体" w:eastAsia="黑体" w:cs="黑体"/>
          <w:color w:val="auto"/>
          <w:sz w:val="24"/>
          <w:szCs w:val="24"/>
          <w:lang w:eastAsia="zh-CN"/>
        </w:rPr>
        <w:t>（四）仓储物流能力、采购配送能力</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_Toc21712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72</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1971174C">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"_Toc13768" </w:instrText>
      </w:r>
      <w:r>
        <w:rPr>
          <w:color w:val="auto"/>
        </w:rPr>
        <w:fldChar w:fldCharType="separate"/>
      </w:r>
      <w:r>
        <w:rPr>
          <w:rFonts w:hint="eastAsia" w:ascii="黑体" w:hAnsi="黑体" w:eastAsia="黑体" w:cs="黑体"/>
          <w:color w:val="auto"/>
          <w:sz w:val="24"/>
          <w:szCs w:val="24"/>
          <w:lang w:eastAsia="zh-CN"/>
        </w:rPr>
        <w:t>（五）期刊加工服务能力</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_Toc13768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73</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1A5CF256">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"_Toc26557" </w:instrText>
      </w:r>
      <w:r>
        <w:rPr>
          <w:color w:val="auto"/>
        </w:rPr>
        <w:fldChar w:fldCharType="separate"/>
      </w:r>
      <w:r>
        <w:rPr>
          <w:rFonts w:hint="eastAsia" w:ascii="黑体" w:hAnsi="黑体" w:eastAsia="黑体" w:cs="黑体"/>
          <w:color w:val="auto"/>
          <w:sz w:val="24"/>
          <w:szCs w:val="24"/>
          <w:lang w:eastAsia="zh-CN"/>
        </w:rPr>
        <w:t>（六）出版物统一包装标签方案</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_Toc26557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366F86C3">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"_Toc25270" </w:instrText>
      </w:r>
      <w:r>
        <w:rPr>
          <w:color w:val="auto"/>
        </w:rPr>
        <w:fldChar w:fldCharType="separate"/>
      </w:r>
      <w:r>
        <w:rPr>
          <w:rFonts w:hint="eastAsia" w:ascii="黑体" w:hAnsi="黑体" w:eastAsia="黑体" w:cs="黑体"/>
          <w:color w:val="auto"/>
          <w:sz w:val="24"/>
          <w:szCs w:val="24"/>
          <w:lang w:eastAsia="zh-CN"/>
        </w:rPr>
        <w:t>（七）订到率及到刊率</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_Toc25270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75</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5FF91BCA">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"_Toc20720" </w:instrText>
      </w:r>
      <w:r>
        <w:rPr>
          <w:color w:val="auto"/>
        </w:rPr>
        <w:fldChar w:fldCharType="separate"/>
      </w:r>
      <w:r>
        <w:rPr>
          <w:rFonts w:hint="eastAsia" w:ascii="黑体" w:hAnsi="黑体" w:eastAsia="黑体" w:cs="黑体"/>
          <w:color w:val="auto"/>
          <w:sz w:val="24"/>
          <w:szCs w:val="24"/>
          <w:lang w:eastAsia="zh-CN"/>
        </w:rPr>
        <w:t>（八）质量保证服务方案及承诺</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_Toc20720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76</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70D0AFBF">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"_Toc29631" </w:instrText>
      </w:r>
      <w:r>
        <w:rPr>
          <w:color w:val="auto"/>
        </w:rPr>
        <w:fldChar w:fldCharType="separate"/>
      </w:r>
      <w:r>
        <w:rPr>
          <w:rFonts w:hint="eastAsia" w:ascii="黑体" w:hAnsi="黑体" w:eastAsia="黑体" w:cs="黑体"/>
          <w:color w:val="auto"/>
          <w:sz w:val="24"/>
          <w:szCs w:val="24"/>
          <w:lang w:eastAsia="zh-CN"/>
        </w:rPr>
        <w:t>（九）售后服务方案及承诺</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_Toc29631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3042847A">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"_Toc25096" </w:instrText>
      </w:r>
      <w:r>
        <w:rPr>
          <w:color w:val="auto"/>
        </w:rPr>
        <w:fldChar w:fldCharType="separate"/>
      </w:r>
      <w:r>
        <w:rPr>
          <w:rFonts w:hint="eastAsia" w:ascii="黑体" w:hAnsi="黑体" w:eastAsia="黑体" w:cs="黑体"/>
          <w:color w:val="auto"/>
          <w:sz w:val="24"/>
          <w:szCs w:val="24"/>
          <w:lang w:eastAsia="zh-CN"/>
        </w:rPr>
        <w:t>（十）类似项目业绩表</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_Toc25096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2639F959">
      <w:pPr>
        <w:pStyle w:val="11"/>
        <w:tabs>
          <w:tab w:val="right" w:leader="dot" w:pos="9070"/>
        </w:tabs>
        <w:spacing w:line="420" w:lineRule="exact"/>
        <w:rPr>
          <w:rFonts w:ascii="黑体" w:hAnsi="黑体" w:eastAsia="黑体" w:cs="黑体"/>
          <w:color w:val="auto"/>
          <w:sz w:val="24"/>
          <w:szCs w:val="24"/>
        </w:rPr>
      </w:pPr>
      <w:r>
        <w:rPr>
          <w:color w:val="auto"/>
        </w:rPr>
        <w:fldChar w:fldCharType="begin"/>
      </w:r>
      <w:r>
        <w:rPr>
          <w:color w:val="auto"/>
        </w:rPr>
        <w:instrText xml:space="preserve"> HYPERLINK \l "_Toc30077" </w:instrText>
      </w:r>
      <w:r>
        <w:rPr>
          <w:color w:val="auto"/>
        </w:rPr>
        <w:fldChar w:fldCharType="separate"/>
      </w:r>
      <w:r>
        <w:rPr>
          <w:rFonts w:hint="eastAsia" w:ascii="黑体" w:hAnsi="黑体" w:eastAsia="黑体" w:cs="黑体"/>
          <w:color w:val="auto"/>
          <w:sz w:val="24"/>
          <w:szCs w:val="24"/>
          <w:lang w:eastAsia="zh-CN"/>
        </w:rPr>
        <w:t>（十一）投标人认为有必要提供的其他资料</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_Toc30077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79</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0DA15F18">
      <w:pPr>
        <w:tabs>
          <w:tab w:val="left" w:pos="561"/>
        </w:tabs>
        <w:spacing w:line="360" w:lineRule="auto"/>
        <w:jc w:val="both"/>
        <w:rPr>
          <w:rFonts w:ascii="黑体" w:hAnsi="黑体" w:eastAsia="黑体" w:cs="黑体"/>
          <w:color w:val="auto"/>
          <w:sz w:val="24"/>
          <w:szCs w:val="24"/>
          <w:lang w:eastAsia="zh-CN"/>
        </w:rPr>
      </w:pPr>
      <w:r>
        <w:rPr>
          <w:rFonts w:hint="eastAsia" w:ascii="黑体" w:hAnsi="黑体" w:eastAsia="黑体" w:cs="黑体"/>
          <w:color w:val="auto"/>
          <w:sz w:val="24"/>
          <w:szCs w:val="24"/>
          <w:lang w:eastAsia="zh-CN"/>
        </w:rPr>
        <w:fldChar w:fldCharType="end"/>
      </w:r>
    </w:p>
    <w:p w14:paraId="0FB73D0E">
      <w:pPr>
        <w:rPr>
          <w:color w:val="auto"/>
          <w:sz w:val="40"/>
          <w:lang w:eastAsia="zh-CN"/>
        </w:rPr>
      </w:pPr>
      <w:bookmarkStart w:id="0" w:name="_Toc497486315"/>
      <w:r>
        <w:rPr>
          <w:color w:val="auto"/>
          <w:sz w:val="40"/>
          <w:lang w:eastAsia="zh-CN"/>
        </w:rPr>
        <w:br w:type="page"/>
      </w:r>
    </w:p>
    <w:bookmarkEnd w:id="0"/>
    <w:p w14:paraId="3E4FA1FA">
      <w:pPr>
        <w:spacing w:line="360" w:lineRule="auto"/>
        <w:jc w:val="center"/>
        <w:rPr>
          <w:rFonts w:hint="eastAsia" w:ascii="方正小标宋简体" w:hAnsi="方正小标宋简体" w:eastAsia="方正小标宋简体" w:cs="方正小标宋简体"/>
          <w:b/>
          <w:bCs/>
          <w:color w:val="auto"/>
          <w:sz w:val="36"/>
          <w:szCs w:val="36"/>
          <w:lang w:eastAsia="zh-CN"/>
        </w:rPr>
      </w:pPr>
      <w:bookmarkStart w:id="363" w:name="_GoBack"/>
      <w:bookmarkStart w:id="1" w:name="_Toc22239"/>
      <w:r>
        <w:rPr>
          <w:rFonts w:hint="eastAsia" w:ascii="方正小标宋简体" w:hAnsi="方正小标宋简体" w:eastAsia="方正小标宋简体" w:cs="方正小标宋简体"/>
          <w:b/>
          <w:bCs/>
          <w:color w:val="auto"/>
          <w:sz w:val="36"/>
          <w:szCs w:val="36"/>
          <w:lang w:eastAsia="zh-CN"/>
        </w:rPr>
        <w:t>西南林业大学图书馆教学评估书刊与电子资源数据库采购项目-纸质外文原版期刊续订</w:t>
      </w:r>
      <w:r>
        <w:rPr>
          <w:rFonts w:hint="eastAsia" w:ascii="方正小标宋简体" w:hAnsi="方正小标宋简体" w:eastAsia="方正小标宋简体" w:cs="方正小标宋简体"/>
          <w:b/>
          <w:bCs/>
          <w:color w:val="auto"/>
          <w:sz w:val="36"/>
          <w:szCs w:val="36"/>
          <w:lang w:val="en-US" w:eastAsia="zh-CN"/>
        </w:rPr>
        <w:t>公开</w:t>
      </w:r>
      <w:r>
        <w:rPr>
          <w:rFonts w:hint="eastAsia" w:ascii="方正小标宋简体" w:hAnsi="方正小标宋简体" w:eastAsia="方正小标宋简体" w:cs="方正小标宋简体"/>
          <w:b/>
          <w:bCs/>
          <w:color w:val="auto"/>
          <w:sz w:val="36"/>
          <w:szCs w:val="36"/>
          <w:lang w:eastAsia="zh-CN"/>
        </w:rPr>
        <w:t>招标公告</w:t>
      </w:r>
      <w:bookmarkEnd w:id="1"/>
    </w:p>
    <w:tbl>
      <w:tblPr>
        <w:tblStyle w:val="22"/>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5C89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640" w:type="dxa"/>
            <w:vAlign w:val="center"/>
          </w:tcPr>
          <w:p w14:paraId="44EC6059">
            <w:pPr>
              <w:spacing w:line="360" w:lineRule="auto"/>
              <w:rPr>
                <w:rFonts w:ascii="宋体" w:hAnsi="宋体"/>
                <w:color w:val="auto"/>
                <w:spacing w:val="-1"/>
                <w:sz w:val="21"/>
                <w:szCs w:val="21"/>
                <w:lang w:eastAsia="zh-CN"/>
              </w:rPr>
            </w:pPr>
            <w:bookmarkStart w:id="2" w:name="_Toc55390898"/>
            <w:bookmarkStart w:id="3" w:name="_Hlk118799202"/>
            <w:r>
              <w:rPr>
                <w:rFonts w:hint="eastAsia" w:ascii="宋体" w:hAnsi="宋体"/>
                <w:color w:val="auto"/>
                <w:spacing w:val="-1"/>
                <w:sz w:val="21"/>
                <w:szCs w:val="21"/>
                <w:lang w:eastAsia="zh-CN"/>
              </w:rPr>
              <w:t>项目概况：</w:t>
            </w:r>
          </w:p>
          <w:p w14:paraId="4AC4C12A">
            <w:pPr>
              <w:spacing w:line="360" w:lineRule="auto"/>
              <w:ind w:firstLine="418" w:firstLineChars="200"/>
              <w:rPr>
                <w:rFonts w:ascii="宋体" w:hAnsi="宋体"/>
                <w:color w:val="auto"/>
                <w:sz w:val="21"/>
                <w:szCs w:val="21"/>
                <w:lang w:eastAsia="zh-CN"/>
              </w:rPr>
            </w:pPr>
            <w:r>
              <w:rPr>
                <w:rFonts w:hint="eastAsia" w:ascii="宋体" w:hAnsi="宋体"/>
                <w:b/>
                <w:color w:val="auto"/>
                <w:spacing w:val="-1"/>
                <w:sz w:val="21"/>
                <w:szCs w:val="21"/>
                <w:u w:val="single"/>
                <w:lang w:eastAsia="zh-CN"/>
              </w:rPr>
              <w:t>西南林业大学图书馆教学评估书刊与电子资源数据库采购项目-纸质外文原版期刊续订招标项目的潜在投标人应在政采云平台（https://www.zcygov.cn/）获取招标文件，</w:t>
            </w:r>
            <w:r>
              <w:rPr>
                <w:rFonts w:hint="eastAsia" w:ascii="宋体" w:hAnsi="宋体"/>
                <w:bCs/>
                <w:color w:val="auto"/>
                <w:spacing w:val="-1"/>
                <w:sz w:val="21"/>
                <w:szCs w:val="21"/>
                <w:u w:val="single"/>
                <w:lang w:eastAsia="zh-CN"/>
              </w:rPr>
              <w:t>并于2025年</w:t>
            </w:r>
            <w:r>
              <w:rPr>
                <w:rFonts w:hint="eastAsia" w:ascii="宋体" w:hAnsi="宋体"/>
                <w:bCs/>
                <w:color w:val="auto"/>
                <w:spacing w:val="-1"/>
                <w:sz w:val="21"/>
                <w:szCs w:val="21"/>
                <w:u w:val="single"/>
                <w:lang w:val="en-US" w:eastAsia="zh-CN"/>
              </w:rPr>
              <w:t>6</w:t>
            </w:r>
            <w:r>
              <w:rPr>
                <w:rFonts w:hint="eastAsia" w:ascii="宋体" w:hAnsi="宋体"/>
                <w:bCs/>
                <w:color w:val="auto"/>
                <w:spacing w:val="-1"/>
                <w:sz w:val="21"/>
                <w:szCs w:val="21"/>
                <w:u w:val="single"/>
                <w:lang w:eastAsia="zh-CN"/>
              </w:rPr>
              <w:t>月</w:t>
            </w:r>
            <w:r>
              <w:rPr>
                <w:rFonts w:hint="eastAsia" w:ascii="宋体" w:hAnsi="宋体"/>
                <w:bCs/>
                <w:color w:val="auto"/>
                <w:spacing w:val="-1"/>
                <w:sz w:val="21"/>
                <w:szCs w:val="21"/>
                <w:u w:val="single"/>
                <w:lang w:val="en-US" w:eastAsia="zh-CN"/>
              </w:rPr>
              <w:t>24</w:t>
            </w:r>
            <w:r>
              <w:rPr>
                <w:rFonts w:hint="eastAsia" w:ascii="宋体" w:hAnsi="宋体"/>
                <w:bCs/>
                <w:color w:val="auto"/>
                <w:spacing w:val="-1"/>
                <w:sz w:val="21"/>
                <w:szCs w:val="21"/>
                <w:u w:val="single"/>
                <w:lang w:eastAsia="zh-CN"/>
              </w:rPr>
              <w:t>日09点30分（北京时间）前提交投标文件。</w:t>
            </w:r>
          </w:p>
        </w:tc>
      </w:tr>
      <w:bookmarkEnd w:id="2"/>
    </w:tbl>
    <w:p w14:paraId="70C63DD6">
      <w:pPr>
        <w:spacing w:line="360" w:lineRule="auto"/>
        <w:rPr>
          <w:rFonts w:ascii="宋体" w:hAnsi="宋体"/>
          <w:b/>
          <w:color w:val="auto"/>
          <w:sz w:val="21"/>
          <w:szCs w:val="21"/>
          <w:lang w:eastAsia="zh-CN"/>
        </w:rPr>
      </w:pPr>
      <w:r>
        <w:rPr>
          <w:rFonts w:ascii="宋体" w:hAnsi="宋体"/>
          <w:b/>
          <w:color w:val="auto"/>
          <w:sz w:val="21"/>
          <w:szCs w:val="21"/>
          <w:lang w:eastAsia="zh-CN"/>
        </w:rPr>
        <w:t>一、项目基本情况</w:t>
      </w:r>
    </w:p>
    <w:p w14:paraId="3928F63C">
      <w:pPr>
        <w:spacing w:line="360" w:lineRule="auto"/>
        <w:ind w:firstLine="424" w:firstLineChars="202"/>
        <w:rPr>
          <w:rFonts w:ascii="宋体" w:hAnsi="宋体"/>
          <w:color w:val="auto"/>
          <w:sz w:val="21"/>
          <w:szCs w:val="21"/>
          <w:lang w:eastAsia="zh-CN"/>
        </w:rPr>
      </w:pPr>
      <w:r>
        <w:rPr>
          <w:rFonts w:ascii="宋体" w:hAnsi="宋体"/>
          <w:color w:val="auto"/>
          <w:sz w:val="21"/>
          <w:szCs w:val="21"/>
          <w:lang w:eastAsia="zh-CN"/>
        </w:rPr>
        <w:t>1</w:t>
      </w:r>
      <w:r>
        <w:rPr>
          <w:rFonts w:hint="eastAsia" w:ascii="宋体" w:hAnsi="宋体"/>
          <w:color w:val="auto"/>
          <w:sz w:val="21"/>
          <w:szCs w:val="21"/>
          <w:lang w:eastAsia="zh-CN"/>
        </w:rPr>
        <w:t>.</w:t>
      </w:r>
      <w:r>
        <w:rPr>
          <w:rFonts w:ascii="宋体" w:hAnsi="宋体"/>
          <w:color w:val="auto"/>
          <w:sz w:val="21"/>
          <w:szCs w:val="21"/>
          <w:lang w:eastAsia="zh-CN"/>
        </w:rPr>
        <w:t>项目编号：</w:t>
      </w:r>
      <w:r>
        <w:rPr>
          <w:rFonts w:hint="eastAsia" w:ascii="宋体" w:hAnsi="宋体"/>
          <w:color w:val="auto"/>
          <w:sz w:val="21"/>
          <w:szCs w:val="21"/>
          <w:lang w:eastAsia="zh-CN"/>
        </w:rPr>
        <w:t>YNZC2025-G1-02847-YNCK-0046</w:t>
      </w:r>
    </w:p>
    <w:p w14:paraId="5160213B">
      <w:pPr>
        <w:spacing w:line="360" w:lineRule="auto"/>
        <w:ind w:firstLine="424" w:firstLineChars="202"/>
        <w:rPr>
          <w:rFonts w:ascii="宋体" w:hAnsi="宋体"/>
          <w:color w:val="auto"/>
          <w:spacing w:val="-1"/>
          <w:sz w:val="21"/>
          <w:szCs w:val="21"/>
          <w:lang w:eastAsia="zh-CN"/>
        </w:rPr>
      </w:pPr>
      <w:r>
        <w:rPr>
          <w:rFonts w:ascii="宋体" w:hAnsi="宋体"/>
          <w:color w:val="auto"/>
          <w:sz w:val="21"/>
          <w:szCs w:val="21"/>
          <w:lang w:eastAsia="zh-CN"/>
        </w:rPr>
        <w:t>2</w:t>
      </w:r>
      <w:r>
        <w:rPr>
          <w:rFonts w:hint="eastAsia" w:ascii="宋体" w:hAnsi="宋体"/>
          <w:color w:val="auto"/>
          <w:sz w:val="21"/>
          <w:szCs w:val="21"/>
          <w:lang w:eastAsia="zh-CN"/>
        </w:rPr>
        <w:t>.</w:t>
      </w:r>
      <w:r>
        <w:rPr>
          <w:rFonts w:ascii="宋体" w:hAnsi="宋体"/>
          <w:color w:val="auto"/>
          <w:sz w:val="21"/>
          <w:szCs w:val="21"/>
          <w:lang w:eastAsia="zh-CN"/>
        </w:rPr>
        <w:t>项目名称：</w:t>
      </w:r>
      <w:r>
        <w:rPr>
          <w:rFonts w:hint="eastAsia" w:ascii="宋体" w:hAnsi="宋体"/>
          <w:color w:val="auto"/>
          <w:spacing w:val="-1"/>
          <w:sz w:val="21"/>
          <w:szCs w:val="21"/>
          <w:lang w:eastAsia="zh-CN"/>
        </w:rPr>
        <w:t>西南林业大学图书馆教学评估书刊与电子资源数据库采购项目-纸质外文原版期刊续订</w:t>
      </w:r>
    </w:p>
    <w:p w14:paraId="7B700F92">
      <w:pPr>
        <w:spacing w:line="360" w:lineRule="auto"/>
        <w:ind w:firstLine="424" w:firstLineChars="202"/>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3</w:t>
      </w:r>
      <w:r>
        <w:rPr>
          <w:rFonts w:hint="eastAsia" w:ascii="宋体" w:hAnsi="宋体"/>
          <w:color w:val="auto"/>
          <w:sz w:val="21"/>
          <w:szCs w:val="21"/>
          <w:lang w:eastAsia="zh-CN"/>
        </w:rPr>
        <w:t>.</w:t>
      </w:r>
      <w:r>
        <w:rPr>
          <w:rFonts w:ascii="宋体" w:hAnsi="宋体"/>
          <w:color w:val="auto"/>
          <w:sz w:val="21"/>
          <w:szCs w:val="21"/>
          <w:lang w:eastAsia="zh-CN"/>
        </w:rPr>
        <w:t>预算金额（万元）：</w:t>
      </w:r>
      <w:r>
        <w:rPr>
          <w:rFonts w:hint="eastAsia" w:ascii="宋体" w:hAnsi="宋体"/>
          <w:color w:val="auto"/>
          <w:sz w:val="21"/>
          <w:szCs w:val="21"/>
          <w:lang w:eastAsia="zh-CN"/>
        </w:rPr>
        <w:t>20.00；</w:t>
      </w:r>
    </w:p>
    <w:p w14:paraId="25D4E87B">
      <w:pPr>
        <w:spacing w:line="360" w:lineRule="auto"/>
        <w:ind w:firstLine="424" w:firstLineChars="202"/>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4</w:t>
      </w:r>
      <w:r>
        <w:rPr>
          <w:rFonts w:hint="eastAsia" w:ascii="宋体" w:hAnsi="宋体"/>
          <w:color w:val="auto"/>
          <w:sz w:val="21"/>
          <w:szCs w:val="21"/>
          <w:lang w:eastAsia="zh-CN"/>
        </w:rPr>
        <w:t>.</w:t>
      </w:r>
      <w:r>
        <w:rPr>
          <w:rFonts w:ascii="宋体" w:hAnsi="宋体"/>
          <w:color w:val="auto"/>
          <w:sz w:val="21"/>
          <w:szCs w:val="21"/>
          <w:lang w:eastAsia="zh-CN"/>
        </w:rPr>
        <w:t>最高限价（万元）：</w:t>
      </w:r>
      <w:r>
        <w:rPr>
          <w:rFonts w:hint="eastAsia" w:ascii="宋体" w:hAnsi="宋体"/>
          <w:color w:val="auto"/>
          <w:sz w:val="21"/>
          <w:szCs w:val="21"/>
          <w:lang w:eastAsia="zh-CN"/>
        </w:rPr>
        <w:t>20.00；</w:t>
      </w:r>
    </w:p>
    <w:p w14:paraId="7AAC1C90">
      <w:pPr>
        <w:spacing w:line="360" w:lineRule="auto"/>
        <w:ind w:firstLine="424" w:firstLineChars="202"/>
        <w:rPr>
          <w:rFonts w:ascii="宋体" w:hAnsi="宋体"/>
          <w:color w:val="auto"/>
          <w:sz w:val="21"/>
          <w:szCs w:val="21"/>
          <w:lang w:eastAsia="zh-CN"/>
        </w:rPr>
      </w:pPr>
      <w:r>
        <w:rPr>
          <w:rFonts w:ascii="宋体" w:hAnsi="宋体"/>
          <w:color w:val="auto"/>
          <w:sz w:val="21"/>
          <w:szCs w:val="21"/>
          <w:lang w:eastAsia="zh-CN"/>
        </w:rPr>
        <w:t>5</w:t>
      </w:r>
      <w:r>
        <w:rPr>
          <w:rFonts w:hint="eastAsia" w:ascii="宋体" w:hAnsi="宋体"/>
          <w:color w:val="auto"/>
          <w:sz w:val="21"/>
          <w:szCs w:val="21"/>
          <w:lang w:eastAsia="zh-CN"/>
        </w:rPr>
        <w:t>.</w:t>
      </w:r>
      <w:r>
        <w:rPr>
          <w:rFonts w:ascii="宋体" w:hAnsi="宋体"/>
          <w:color w:val="auto"/>
          <w:sz w:val="21"/>
          <w:szCs w:val="21"/>
          <w:lang w:eastAsia="zh-CN"/>
        </w:rPr>
        <w:t>采购需求：</w:t>
      </w:r>
    </w:p>
    <w:p w14:paraId="01639C23">
      <w:pPr>
        <w:spacing w:line="360" w:lineRule="auto"/>
        <w:ind w:firstLine="424" w:firstLineChars="202"/>
        <w:rPr>
          <w:rFonts w:ascii="宋体" w:hAnsi="宋体"/>
          <w:color w:val="auto"/>
          <w:sz w:val="21"/>
          <w:szCs w:val="21"/>
          <w:lang w:eastAsia="zh-CN"/>
        </w:rPr>
      </w:pPr>
      <w:r>
        <w:rPr>
          <w:rFonts w:hint="eastAsia" w:ascii="宋体" w:hAnsi="宋体"/>
          <w:color w:val="auto"/>
          <w:sz w:val="21"/>
          <w:szCs w:val="21"/>
          <w:lang w:eastAsia="zh-CN"/>
        </w:rPr>
        <w:t>5.1采购需求一览表</w:t>
      </w:r>
    </w:p>
    <w:tbl>
      <w:tblPr>
        <w:tblStyle w:val="22"/>
        <w:tblW w:w="9997"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346"/>
        <w:gridCol w:w="2004"/>
        <w:gridCol w:w="1500"/>
        <w:gridCol w:w="3086"/>
      </w:tblGrid>
      <w:tr w14:paraId="7D5F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61" w:type="dxa"/>
            <w:shd w:val="clear" w:color="auto" w:fill="E7E6E6"/>
            <w:vAlign w:val="center"/>
          </w:tcPr>
          <w:p w14:paraId="303D107A">
            <w:pPr>
              <w:spacing w:line="360" w:lineRule="auto"/>
              <w:jc w:val="center"/>
              <w:rPr>
                <w:rFonts w:ascii="宋体" w:hAnsi="宋体"/>
                <w:b/>
                <w:bCs/>
                <w:color w:val="auto"/>
                <w:sz w:val="21"/>
                <w:szCs w:val="21"/>
              </w:rPr>
            </w:pPr>
            <w:r>
              <w:rPr>
                <w:rFonts w:hint="eastAsia" w:ascii="宋体" w:hAnsi="宋体"/>
                <w:b/>
                <w:bCs/>
                <w:color w:val="auto"/>
                <w:sz w:val="21"/>
                <w:szCs w:val="21"/>
                <w:lang w:eastAsia="zh-CN"/>
              </w:rPr>
              <w:t>序号</w:t>
            </w:r>
          </w:p>
        </w:tc>
        <w:tc>
          <w:tcPr>
            <w:tcW w:w="2346" w:type="dxa"/>
            <w:shd w:val="clear" w:color="auto" w:fill="E7E6E6"/>
            <w:vAlign w:val="center"/>
          </w:tcPr>
          <w:p w14:paraId="5479F74A">
            <w:pPr>
              <w:spacing w:line="360" w:lineRule="auto"/>
              <w:jc w:val="center"/>
              <w:rPr>
                <w:rFonts w:ascii="宋体" w:hAnsi="宋体"/>
                <w:b/>
                <w:bCs/>
                <w:color w:val="auto"/>
                <w:sz w:val="21"/>
                <w:szCs w:val="21"/>
              </w:rPr>
            </w:pPr>
            <w:r>
              <w:rPr>
                <w:rFonts w:hint="eastAsia" w:ascii="宋体" w:hAnsi="宋体"/>
                <w:b/>
                <w:bCs/>
                <w:color w:val="auto"/>
                <w:sz w:val="21"/>
                <w:szCs w:val="21"/>
                <w:lang w:eastAsia="zh-CN"/>
              </w:rPr>
              <w:t>产品</w:t>
            </w:r>
            <w:r>
              <w:rPr>
                <w:rFonts w:hint="eastAsia" w:ascii="宋体" w:hAnsi="宋体"/>
                <w:b/>
                <w:bCs/>
                <w:color w:val="auto"/>
                <w:sz w:val="21"/>
                <w:szCs w:val="21"/>
              </w:rPr>
              <w:t>名称</w:t>
            </w:r>
          </w:p>
        </w:tc>
        <w:tc>
          <w:tcPr>
            <w:tcW w:w="2004" w:type="dxa"/>
            <w:shd w:val="clear" w:color="auto" w:fill="E7E6E6"/>
            <w:vAlign w:val="center"/>
          </w:tcPr>
          <w:p w14:paraId="3F0CB16A">
            <w:pPr>
              <w:spacing w:line="360" w:lineRule="auto"/>
              <w:jc w:val="center"/>
              <w:rPr>
                <w:rFonts w:ascii="宋体" w:hAnsi="宋体"/>
                <w:b/>
                <w:bCs/>
                <w:color w:val="auto"/>
                <w:sz w:val="21"/>
                <w:szCs w:val="21"/>
                <w:lang w:eastAsia="zh-CN"/>
              </w:rPr>
            </w:pPr>
            <w:r>
              <w:rPr>
                <w:rFonts w:hint="eastAsia" w:ascii="宋体" w:hAnsi="宋体"/>
                <w:b/>
                <w:bCs/>
                <w:color w:val="auto"/>
                <w:sz w:val="21"/>
                <w:szCs w:val="21"/>
                <w:lang w:eastAsia="zh-CN"/>
              </w:rPr>
              <w:t>是否接受进口产品</w:t>
            </w:r>
          </w:p>
        </w:tc>
        <w:tc>
          <w:tcPr>
            <w:tcW w:w="1500" w:type="dxa"/>
            <w:shd w:val="clear" w:color="auto" w:fill="E7E6E6"/>
            <w:vAlign w:val="center"/>
          </w:tcPr>
          <w:p w14:paraId="09C535A9">
            <w:pPr>
              <w:spacing w:line="360" w:lineRule="auto"/>
              <w:jc w:val="center"/>
              <w:rPr>
                <w:rFonts w:ascii="宋体" w:hAnsi="宋体"/>
                <w:b/>
                <w:bCs/>
                <w:color w:val="auto"/>
                <w:sz w:val="21"/>
                <w:szCs w:val="21"/>
              </w:rPr>
            </w:pPr>
            <w:r>
              <w:rPr>
                <w:rFonts w:hint="eastAsia" w:ascii="宋体" w:hAnsi="宋体"/>
                <w:b/>
                <w:bCs/>
                <w:color w:val="auto"/>
                <w:sz w:val="21"/>
                <w:szCs w:val="21"/>
                <w:lang w:eastAsia="zh-CN"/>
              </w:rPr>
              <w:t>数量</w:t>
            </w:r>
          </w:p>
        </w:tc>
        <w:tc>
          <w:tcPr>
            <w:tcW w:w="3086" w:type="dxa"/>
            <w:shd w:val="clear" w:color="auto" w:fill="E7E6E6"/>
            <w:vAlign w:val="center"/>
          </w:tcPr>
          <w:p w14:paraId="66E02569">
            <w:pPr>
              <w:spacing w:line="360" w:lineRule="auto"/>
              <w:jc w:val="center"/>
              <w:rPr>
                <w:rFonts w:ascii="宋体" w:hAnsi="宋体"/>
                <w:b/>
                <w:bCs/>
                <w:color w:val="auto"/>
                <w:sz w:val="21"/>
                <w:szCs w:val="21"/>
                <w:lang w:eastAsia="zh-CN"/>
              </w:rPr>
            </w:pPr>
            <w:r>
              <w:rPr>
                <w:rFonts w:hint="eastAsia" w:ascii="宋体" w:hAnsi="宋体"/>
                <w:b/>
                <w:bCs/>
                <w:color w:val="auto"/>
                <w:sz w:val="21"/>
                <w:szCs w:val="21"/>
                <w:lang w:eastAsia="zh-CN"/>
              </w:rPr>
              <w:t>计量单位</w:t>
            </w:r>
          </w:p>
        </w:tc>
      </w:tr>
      <w:tr w14:paraId="0742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1" w:type="dxa"/>
            <w:vAlign w:val="center"/>
          </w:tcPr>
          <w:p w14:paraId="5CEBF393">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1</w:t>
            </w:r>
          </w:p>
        </w:tc>
        <w:tc>
          <w:tcPr>
            <w:tcW w:w="2346" w:type="dxa"/>
            <w:vAlign w:val="center"/>
          </w:tcPr>
          <w:p w14:paraId="38EF3788">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纸质外文原版期刊续订</w:t>
            </w:r>
          </w:p>
        </w:tc>
        <w:tc>
          <w:tcPr>
            <w:tcW w:w="2004" w:type="dxa"/>
            <w:vAlign w:val="center"/>
          </w:tcPr>
          <w:p w14:paraId="39AB446C">
            <w:pPr>
              <w:spacing w:line="360" w:lineRule="auto"/>
              <w:jc w:val="center"/>
              <w:rPr>
                <w:rFonts w:ascii="宋体" w:hAnsi="宋体"/>
                <w:b/>
                <w:color w:val="auto"/>
                <w:sz w:val="21"/>
                <w:szCs w:val="21"/>
                <w:lang w:eastAsia="zh-CN"/>
              </w:rPr>
            </w:pPr>
            <w:r>
              <w:rPr>
                <w:rFonts w:hint="eastAsia" w:ascii="宋体" w:hAnsi="宋体"/>
                <w:b/>
                <w:bCs/>
                <w:color w:val="auto"/>
                <w:sz w:val="21"/>
                <w:szCs w:val="21"/>
                <w:lang w:eastAsia="zh-CN"/>
              </w:rPr>
              <w:t>是</w:t>
            </w:r>
          </w:p>
        </w:tc>
        <w:tc>
          <w:tcPr>
            <w:tcW w:w="1500" w:type="dxa"/>
            <w:vAlign w:val="center"/>
          </w:tcPr>
          <w:p w14:paraId="754FF107">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1</w:t>
            </w:r>
          </w:p>
        </w:tc>
        <w:tc>
          <w:tcPr>
            <w:tcW w:w="3086" w:type="dxa"/>
            <w:vAlign w:val="center"/>
          </w:tcPr>
          <w:p w14:paraId="2C3A2855">
            <w:pPr>
              <w:spacing w:line="360" w:lineRule="auto"/>
              <w:jc w:val="center"/>
              <w:rPr>
                <w:rFonts w:ascii="宋体" w:hAnsi="宋体"/>
                <w:color w:val="auto"/>
                <w:sz w:val="21"/>
                <w:szCs w:val="21"/>
                <w:lang w:eastAsia="zh-CN"/>
              </w:rPr>
            </w:pPr>
            <w:r>
              <w:rPr>
                <w:rFonts w:hint="eastAsia" w:ascii="宋体" w:hAnsi="宋体" w:cs="宋体"/>
                <w:color w:val="auto"/>
                <w:szCs w:val="21"/>
              </w:rPr>
              <w:t>批</w:t>
            </w:r>
          </w:p>
        </w:tc>
      </w:tr>
    </w:tbl>
    <w:p w14:paraId="6F372090">
      <w:pPr>
        <w:adjustRightInd w:val="0"/>
        <w:spacing w:line="360" w:lineRule="auto"/>
        <w:ind w:firstLine="416" w:firstLineChars="200"/>
        <w:rPr>
          <w:rFonts w:ascii="宋体" w:hAnsi="宋体"/>
          <w:color w:val="auto"/>
          <w:spacing w:val="-1"/>
          <w:sz w:val="20"/>
          <w:szCs w:val="20"/>
          <w:lang w:eastAsia="zh-CN"/>
        </w:rPr>
      </w:pPr>
      <w:r>
        <w:rPr>
          <w:rFonts w:hint="eastAsia" w:ascii="宋体" w:hAnsi="宋体"/>
          <w:color w:val="auto"/>
          <w:spacing w:val="-1"/>
          <w:sz w:val="21"/>
          <w:szCs w:val="21"/>
          <w:lang w:eastAsia="zh-CN"/>
        </w:rPr>
        <w:t>投标人必须对所投项目所有内容作出完整唯一的报价，不得缺项、漏项，否则投标文件将按废标处理。</w:t>
      </w:r>
      <w:r>
        <w:rPr>
          <w:rFonts w:hint="eastAsia"/>
          <w:color w:val="auto"/>
          <w:sz w:val="21"/>
          <w:szCs w:val="21"/>
          <w:lang w:eastAsia="zh-CN"/>
        </w:rPr>
        <w:t>本次采购</w:t>
      </w:r>
      <w:r>
        <w:rPr>
          <w:rFonts w:hint="eastAsia"/>
          <w:b/>
          <w:bCs/>
          <w:color w:val="auto"/>
          <w:sz w:val="21"/>
          <w:szCs w:val="21"/>
          <w:lang w:eastAsia="zh-CN"/>
        </w:rPr>
        <w:t>接受</w:t>
      </w:r>
      <w:r>
        <w:rPr>
          <w:rFonts w:hint="eastAsia"/>
          <w:color w:val="auto"/>
          <w:sz w:val="21"/>
          <w:szCs w:val="21"/>
          <w:lang w:eastAsia="zh-CN"/>
        </w:rPr>
        <w:t>进口产品参加。进口产品是指通过中国海关报关验放进入中国境内且产自关境外的产品。</w:t>
      </w:r>
    </w:p>
    <w:p w14:paraId="0D1CF41E">
      <w:pPr>
        <w:spacing w:line="360" w:lineRule="auto"/>
        <w:ind w:firstLine="420" w:firstLineChars="202"/>
        <w:rPr>
          <w:rFonts w:ascii="宋体" w:hAnsi="宋体"/>
          <w:color w:val="auto"/>
          <w:spacing w:val="-1"/>
          <w:sz w:val="21"/>
          <w:szCs w:val="21"/>
          <w:lang w:eastAsia="zh-CN"/>
        </w:rPr>
      </w:pPr>
      <w:r>
        <w:rPr>
          <w:rFonts w:hint="eastAsia" w:ascii="宋体" w:hAnsi="宋体"/>
          <w:color w:val="auto"/>
          <w:spacing w:val="-1"/>
          <w:sz w:val="21"/>
          <w:szCs w:val="21"/>
          <w:lang w:eastAsia="zh-CN"/>
        </w:rPr>
        <w:t>5.2交货地点：西南林业大学指定地点。</w:t>
      </w:r>
    </w:p>
    <w:p w14:paraId="49B17829">
      <w:pPr>
        <w:spacing w:line="360" w:lineRule="auto"/>
        <w:ind w:firstLine="424" w:firstLineChars="202"/>
        <w:rPr>
          <w:rFonts w:ascii="宋体" w:hAnsi="宋体"/>
          <w:color w:val="auto"/>
          <w:spacing w:val="-1"/>
          <w:sz w:val="21"/>
          <w:szCs w:val="21"/>
          <w:lang w:eastAsia="zh-CN"/>
        </w:rPr>
      </w:pPr>
      <w:r>
        <w:rPr>
          <w:rFonts w:hint="eastAsia" w:ascii="宋体" w:hAnsi="宋体" w:cs="宋体"/>
          <w:color w:val="auto"/>
          <w:sz w:val="21"/>
          <w:szCs w:val="21"/>
          <w:lang w:eastAsia="zh-CN"/>
        </w:rPr>
        <w:t>★</w:t>
      </w:r>
      <w:r>
        <w:rPr>
          <w:rFonts w:hint="eastAsia" w:ascii="宋体" w:hAnsi="宋体"/>
          <w:color w:val="auto"/>
          <w:spacing w:val="-1"/>
          <w:sz w:val="21"/>
          <w:szCs w:val="21"/>
          <w:lang w:eastAsia="zh-CN"/>
        </w:rPr>
        <w:t>6.</w:t>
      </w:r>
      <w:r>
        <w:rPr>
          <w:rFonts w:ascii="宋体" w:hAnsi="宋体"/>
          <w:color w:val="auto"/>
          <w:spacing w:val="-1"/>
          <w:sz w:val="21"/>
          <w:szCs w:val="21"/>
          <w:lang w:eastAsia="zh-CN"/>
        </w:rPr>
        <w:t>合同履行期限：</w:t>
      </w:r>
      <w:r>
        <w:rPr>
          <w:rFonts w:hint="eastAsia" w:ascii="宋体" w:hAnsi="宋体"/>
          <w:color w:val="auto"/>
          <w:spacing w:val="-1"/>
          <w:sz w:val="21"/>
          <w:szCs w:val="21"/>
          <w:lang w:eastAsia="zh-CN"/>
        </w:rPr>
        <w:t>合同签订并接到采购人报刊订单后开始按订单要求分批供货，供货截止2027年6月30日为止。</w:t>
      </w:r>
    </w:p>
    <w:p w14:paraId="72712694">
      <w:pPr>
        <w:spacing w:line="360" w:lineRule="auto"/>
        <w:ind w:firstLine="420" w:firstLineChars="202"/>
        <w:rPr>
          <w:rFonts w:ascii="宋体" w:hAnsi="宋体"/>
          <w:color w:val="auto"/>
          <w:spacing w:val="-1"/>
          <w:sz w:val="21"/>
          <w:szCs w:val="21"/>
          <w:lang w:eastAsia="zh-CN"/>
        </w:rPr>
      </w:pPr>
      <w:r>
        <w:rPr>
          <w:rFonts w:hint="eastAsia" w:ascii="宋体" w:hAnsi="宋体"/>
          <w:color w:val="auto"/>
          <w:spacing w:val="-1"/>
          <w:sz w:val="21"/>
          <w:szCs w:val="21"/>
          <w:lang w:eastAsia="zh-CN"/>
        </w:rPr>
        <w:t>7.</w:t>
      </w:r>
      <w:r>
        <w:rPr>
          <w:rFonts w:ascii="宋体" w:hAnsi="宋体"/>
          <w:color w:val="auto"/>
          <w:spacing w:val="-1"/>
          <w:sz w:val="21"/>
          <w:szCs w:val="21"/>
          <w:lang w:eastAsia="zh-CN"/>
        </w:rPr>
        <w:t>本项目不接受联合体投标。</w:t>
      </w:r>
    </w:p>
    <w:p w14:paraId="0B58D51F">
      <w:pPr>
        <w:spacing w:line="360" w:lineRule="auto"/>
        <w:rPr>
          <w:rFonts w:ascii="宋体" w:hAnsi="宋体"/>
          <w:b/>
          <w:color w:val="auto"/>
          <w:sz w:val="21"/>
          <w:szCs w:val="21"/>
          <w:lang w:eastAsia="zh-CN"/>
        </w:rPr>
      </w:pPr>
      <w:r>
        <w:rPr>
          <w:rFonts w:ascii="宋体" w:hAnsi="宋体"/>
          <w:b/>
          <w:color w:val="auto"/>
          <w:sz w:val="21"/>
          <w:szCs w:val="21"/>
          <w:lang w:eastAsia="zh-CN"/>
        </w:rPr>
        <w:t>二、投标人的资格要求</w:t>
      </w:r>
    </w:p>
    <w:p w14:paraId="0B918698">
      <w:pPr>
        <w:widowControl/>
        <w:shd w:val="clear" w:color="auto" w:fill="FFFFFF"/>
        <w:spacing w:line="360" w:lineRule="auto"/>
        <w:ind w:firstLine="426"/>
        <w:rPr>
          <w:rFonts w:ascii="宋体" w:hAnsi="宋体"/>
          <w:b/>
          <w:color w:val="auto"/>
          <w:sz w:val="21"/>
          <w:szCs w:val="21"/>
          <w:lang w:eastAsia="zh-CN"/>
        </w:rPr>
      </w:pPr>
      <w:r>
        <w:rPr>
          <w:rFonts w:ascii="宋体" w:hAnsi="宋体"/>
          <w:b/>
          <w:color w:val="auto"/>
          <w:sz w:val="21"/>
          <w:szCs w:val="21"/>
          <w:lang w:eastAsia="zh-CN"/>
        </w:rPr>
        <w:t>1</w:t>
      </w:r>
      <w:r>
        <w:rPr>
          <w:rFonts w:hint="eastAsia" w:ascii="宋体" w:hAnsi="宋体"/>
          <w:b/>
          <w:color w:val="auto"/>
          <w:sz w:val="21"/>
          <w:szCs w:val="21"/>
          <w:lang w:eastAsia="zh-CN"/>
        </w:rPr>
        <w:t>.</w:t>
      </w:r>
      <w:r>
        <w:rPr>
          <w:rFonts w:ascii="宋体" w:hAnsi="宋体"/>
          <w:b/>
          <w:color w:val="auto"/>
          <w:sz w:val="21"/>
          <w:szCs w:val="21"/>
          <w:lang w:eastAsia="zh-CN"/>
        </w:rPr>
        <w:t>满足《中华人民共和国政府采购法》第二十二条规定</w:t>
      </w:r>
      <w:r>
        <w:rPr>
          <w:rFonts w:hint="eastAsia" w:ascii="宋体" w:hAnsi="宋体"/>
          <w:b/>
          <w:color w:val="auto"/>
          <w:sz w:val="21"/>
          <w:szCs w:val="21"/>
          <w:lang w:eastAsia="zh-CN"/>
        </w:rPr>
        <w:t>：</w:t>
      </w:r>
    </w:p>
    <w:p w14:paraId="0B0EA3D1">
      <w:pPr>
        <w:widowControl/>
        <w:shd w:val="clear" w:color="auto" w:fill="FFFFFF"/>
        <w:spacing w:line="360" w:lineRule="auto"/>
        <w:ind w:firstLine="426"/>
        <w:rPr>
          <w:rFonts w:ascii="宋体" w:hAnsi="宋体"/>
          <w:bCs/>
          <w:color w:val="auto"/>
          <w:sz w:val="21"/>
          <w:szCs w:val="21"/>
          <w:u w:val="single"/>
          <w:lang w:eastAsia="zh-CN"/>
        </w:rPr>
      </w:pPr>
      <w:r>
        <w:rPr>
          <w:rFonts w:hint="eastAsia" w:ascii="宋体" w:hAnsi="宋体"/>
          <w:b/>
          <w:color w:val="auto"/>
          <w:sz w:val="21"/>
          <w:szCs w:val="21"/>
          <w:lang w:eastAsia="zh-CN"/>
        </w:rPr>
        <w:t>1.1具有独立承担民事责任的能力：</w:t>
      </w:r>
      <w:r>
        <w:rPr>
          <w:rFonts w:hint="eastAsia" w:ascii="宋体" w:hAnsi="宋体"/>
          <w:bCs/>
          <w:color w:val="auto"/>
          <w:sz w:val="21"/>
          <w:szCs w:val="21"/>
          <w:u w:val="single"/>
          <w:lang w:eastAsia="zh-CN"/>
        </w:rPr>
        <w:t>提供有效的营业执照或事业单位法人证书或其他组织证明材料或自然人身份证明。</w:t>
      </w:r>
    </w:p>
    <w:p w14:paraId="3C6378C4">
      <w:pPr>
        <w:widowControl/>
        <w:shd w:val="clear" w:color="auto" w:fill="FFFFFF"/>
        <w:spacing w:line="360" w:lineRule="auto"/>
        <w:ind w:firstLine="426"/>
        <w:rPr>
          <w:rFonts w:ascii="宋体" w:hAnsi="宋体"/>
          <w:bCs/>
          <w:color w:val="auto"/>
          <w:sz w:val="21"/>
          <w:szCs w:val="21"/>
          <w:u w:val="single"/>
          <w:lang w:eastAsia="zh-CN"/>
        </w:rPr>
      </w:pPr>
      <w:r>
        <w:rPr>
          <w:rFonts w:hint="eastAsia" w:ascii="宋体" w:hAnsi="宋体"/>
          <w:b/>
          <w:color w:val="auto"/>
          <w:sz w:val="21"/>
          <w:szCs w:val="21"/>
          <w:lang w:eastAsia="zh-CN"/>
        </w:rPr>
        <w:t>1.2具有良好的商业信誉和健全的财务会计制度：</w:t>
      </w:r>
      <w:r>
        <w:rPr>
          <w:rFonts w:hint="eastAsia" w:ascii="宋体" w:hAnsi="宋体"/>
          <w:bCs/>
          <w:color w:val="auto"/>
          <w:sz w:val="21"/>
          <w:szCs w:val="21"/>
          <w:u w:val="single"/>
          <w:lang w:eastAsia="zh-CN"/>
        </w:rPr>
        <w:t>投标人满足下列任一条件：①提供2023年或2024年任意一年度经审计的财务报表及审计报告（审计报告须有注册会计师统一监管平台所赋验证码，未赋码的需作出相关说明。成立时间不足1年的，可提供成立至今财务报表；财务报表须包括资产负债表、利润表、现金流量表）；</w:t>
      </w:r>
    </w:p>
    <w:p w14:paraId="112E069A">
      <w:pPr>
        <w:widowControl/>
        <w:shd w:val="clear" w:color="auto" w:fill="FFFFFF"/>
        <w:spacing w:line="360" w:lineRule="auto"/>
        <w:ind w:firstLine="426"/>
        <w:rPr>
          <w:rFonts w:ascii="宋体" w:hAnsi="宋体"/>
          <w:bCs/>
          <w:color w:val="auto"/>
          <w:sz w:val="21"/>
          <w:szCs w:val="21"/>
          <w:u w:val="single"/>
          <w:lang w:eastAsia="zh-CN"/>
        </w:rPr>
      </w:pPr>
      <w:r>
        <w:rPr>
          <w:rFonts w:hint="eastAsia" w:ascii="宋体" w:hAnsi="宋体"/>
          <w:bCs/>
          <w:color w:val="auto"/>
          <w:sz w:val="21"/>
          <w:szCs w:val="21"/>
          <w:u w:val="single"/>
          <w:lang w:eastAsia="zh-CN"/>
        </w:rPr>
        <w:t>②自投标文件提交截止时间前三个月内基本开户银行出具的资信证明文件；</w:t>
      </w:r>
    </w:p>
    <w:p w14:paraId="3BF5829B">
      <w:pPr>
        <w:widowControl/>
        <w:shd w:val="clear" w:color="auto" w:fill="FFFFFF"/>
        <w:spacing w:line="360" w:lineRule="auto"/>
        <w:ind w:firstLine="426"/>
        <w:rPr>
          <w:rFonts w:ascii="宋体" w:hAnsi="宋体"/>
          <w:bCs/>
          <w:color w:val="auto"/>
          <w:sz w:val="21"/>
          <w:szCs w:val="21"/>
          <w:u w:val="single"/>
          <w:lang w:eastAsia="zh-CN"/>
        </w:rPr>
      </w:pPr>
      <w:r>
        <w:rPr>
          <w:rFonts w:hint="eastAsia" w:ascii="宋体" w:hAnsi="宋体"/>
          <w:bCs/>
          <w:color w:val="auto"/>
          <w:sz w:val="21"/>
          <w:szCs w:val="21"/>
          <w:u w:val="single"/>
          <w:lang w:eastAsia="zh-CN"/>
        </w:rPr>
        <w:t>③非营利性单位或者社会团体或者其他机关事业单位以符合财务会计制度为准或者提供承诺函；</w:t>
      </w:r>
    </w:p>
    <w:p w14:paraId="35219177">
      <w:pPr>
        <w:widowControl/>
        <w:shd w:val="clear" w:color="auto" w:fill="FFFFFF"/>
        <w:spacing w:line="360" w:lineRule="auto"/>
        <w:ind w:firstLine="426"/>
        <w:rPr>
          <w:rFonts w:ascii="宋体" w:hAnsi="宋体"/>
          <w:bCs/>
          <w:color w:val="auto"/>
          <w:sz w:val="21"/>
          <w:szCs w:val="21"/>
          <w:u w:val="single"/>
          <w:lang w:eastAsia="zh-CN"/>
        </w:rPr>
      </w:pPr>
      <w:r>
        <w:rPr>
          <w:rFonts w:hint="eastAsia" w:ascii="宋体" w:hAnsi="宋体"/>
          <w:bCs/>
          <w:color w:val="auto"/>
          <w:sz w:val="21"/>
          <w:szCs w:val="21"/>
          <w:u w:val="single"/>
          <w:lang w:eastAsia="zh-CN"/>
        </w:rPr>
        <w:t>④投标人为自然人的提供承诺函(格式自拟)；</w:t>
      </w:r>
    </w:p>
    <w:p w14:paraId="3537AC29">
      <w:pPr>
        <w:widowControl/>
        <w:shd w:val="clear" w:color="auto" w:fill="FFFFFF"/>
        <w:spacing w:line="360" w:lineRule="auto"/>
        <w:ind w:firstLine="426"/>
        <w:rPr>
          <w:rFonts w:ascii="宋体" w:hAnsi="宋体"/>
          <w:bCs/>
          <w:color w:val="auto"/>
          <w:sz w:val="21"/>
          <w:szCs w:val="21"/>
          <w:lang w:eastAsia="zh-CN"/>
        </w:rPr>
      </w:pPr>
      <w:r>
        <w:rPr>
          <w:rFonts w:hint="eastAsia" w:ascii="宋体" w:hAnsi="宋体"/>
          <w:bCs/>
          <w:color w:val="auto"/>
          <w:sz w:val="21"/>
          <w:szCs w:val="21"/>
          <w:u w:val="single"/>
          <w:lang w:eastAsia="zh-CN"/>
        </w:rPr>
        <w:t>⑤财政部门认可的政府采购专业担保机构出具的投标担保函（需同时提供专业担保机构经财政部门认可的证明文件）。</w:t>
      </w:r>
    </w:p>
    <w:p w14:paraId="503B0E27">
      <w:pPr>
        <w:widowControl/>
        <w:shd w:val="clear" w:color="auto" w:fill="FFFFFF"/>
        <w:spacing w:line="360" w:lineRule="auto"/>
        <w:ind w:firstLine="426"/>
        <w:rPr>
          <w:rFonts w:ascii="宋体" w:hAnsi="宋体"/>
          <w:bCs/>
          <w:color w:val="auto"/>
          <w:sz w:val="21"/>
          <w:szCs w:val="21"/>
          <w:u w:val="single"/>
          <w:lang w:eastAsia="zh-CN"/>
        </w:rPr>
      </w:pPr>
      <w:r>
        <w:rPr>
          <w:rFonts w:hint="eastAsia" w:ascii="宋体" w:hAnsi="宋体"/>
          <w:b/>
          <w:color w:val="auto"/>
          <w:sz w:val="21"/>
          <w:szCs w:val="21"/>
          <w:lang w:eastAsia="zh-CN"/>
        </w:rPr>
        <w:t>1.3具有履行合同所必需的设备和专业技术能力：</w:t>
      </w:r>
      <w:r>
        <w:rPr>
          <w:rFonts w:hint="eastAsia" w:ascii="宋体" w:hAnsi="宋体"/>
          <w:bCs/>
          <w:color w:val="auto"/>
          <w:sz w:val="21"/>
          <w:szCs w:val="21"/>
          <w:u w:val="single"/>
          <w:lang w:eastAsia="zh-CN"/>
        </w:rPr>
        <w:t>提供相关声明函或证明材料。</w:t>
      </w:r>
    </w:p>
    <w:p w14:paraId="079B16B3">
      <w:pPr>
        <w:widowControl/>
        <w:shd w:val="clear" w:color="auto" w:fill="FFFFFF"/>
        <w:spacing w:line="360" w:lineRule="auto"/>
        <w:ind w:firstLine="426"/>
        <w:rPr>
          <w:rFonts w:ascii="宋体" w:hAnsi="宋体"/>
          <w:bCs/>
          <w:color w:val="auto"/>
          <w:sz w:val="21"/>
          <w:szCs w:val="21"/>
          <w:u w:val="single"/>
          <w:lang w:eastAsia="zh-CN"/>
        </w:rPr>
      </w:pPr>
      <w:r>
        <w:rPr>
          <w:rFonts w:hint="eastAsia" w:ascii="宋体" w:hAnsi="宋体"/>
          <w:b/>
          <w:color w:val="auto"/>
          <w:sz w:val="21"/>
          <w:szCs w:val="21"/>
          <w:lang w:eastAsia="zh-CN"/>
        </w:rPr>
        <w:t>1.4有依法缴纳税收和社会保障资金的良好记录：</w:t>
      </w:r>
      <w:r>
        <w:rPr>
          <w:rFonts w:hint="eastAsia" w:ascii="宋体" w:hAnsi="宋体"/>
          <w:bCs/>
          <w:color w:val="auto"/>
          <w:sz w:val="21"/>
          <w:szCs w:val="21"/>
          <w:u w:val="single"/>
          <w:lang w:eastAsia="zh-CN"/>
        </w:rPr>
        <w:t>提供20</w:t>
      </w:r>
      <w:r>
        <w:rPr>
          <w:rFonts w:ascii="宋体" w:hAnsi="宋体"/>
          <w:bCs/>
          <w:color w:val="auto"/>
          <w:sz w:val="21"/>
          <w:szCs w:val="21"/>
          <w:u w:val="single"/>
          <w:lang w:eastAsia="zh-CN"/>
        </w:rPr>
        <w:t>2</w:t>
      </w:r>
      <w:r>
        <w:rPr>
          <w:rFonts w:hint="eastAsia" w:ascii="宋体" w:hAnsi="宋体"/>
          <w:bCs/>
          <w:color w:val="auto"/>
          <w:sz w:val="21"/>
          <w:szCs w:val="21"/>
          <w:u w:val="single"/>
          <w:lang w:eastAsia="zh-CN"/>
        </w:rPr>
        <w:t>4年1月至今投标人任意3个月的税收缴纳凭证；提供20</w:t>
      </w:r>
      <w:r>
        <w:rPr>
          <w:rFonts w:ascii="宋体" w:hAnsi="宋体"/>
          <w:bCs/>
          <w:color w:val="auto"/>
          <w:sz w:val="21"/>
          <w:szCs w:val="21"/>
          <w:u w:val="single"/>
          <w:lang w:eastAsia="zh-CN"/>
        </w:rPr>
        <w:t>2</w:t>
      </w:r>
      <w:r>
        <w:rPr>
          <w:rFonts w:hint="eastAsia" w:ascii="宋体" w:hAnsi="宋体"/>
          <w:bCs/>
          <w:color w:val="auto"/>
          <w:sz w:val="21"/>
          <w:szCs w:val="21"/>
          <w:u w:val="single"/>
          <w:lang w:eastAsia="zh-CN"/>
        </w:rPr>
        <w:t>4年1月至今投标人任意3个月的社会保险缴纳凭证；若成立时间不足</w:t>
      </w:r>
      <w:r>
        <w:rPr>
          <w:rFonts w:ascii="宋体" w:hAnsi="宋体"/>
          <w:bCs/>
          <w:color w:val="auto"/>
          <w:sz w:val="21"/>
          <w:szCs w:val="21"/>
          <w:u w:val="single"/>
          <w:lang w:eastAsia="zh-CN"/>
        </w:rPr>
        <w:t>3</w:t>
      </w:r>
      <w:r>
        <w:rPr>
          <w:rFonts w:hint="eastAsia" w:ascii="宋体" w:hAnsi="宋体"/>
          <w:bCs/>
          <w:color w:val="auto"/>
          <w:sz w:val="21"/>
          <w:szCs w:val="21"/>
          <w:u w:val="single"/>
          <w:lang w:eastAsia="zh-CN"/>
        </w:rPr>
        <w:t>个月的，提供成立以来的税收和社保资金缴纳凭证；依法免税或不需要缴纳社会保障资金的投标人，提供相应证明文件。</w:t>
      </w:r>
    </w:p>
    <w:p w14:paraId="431F8067">
      <w:pPr>
        <w:widowControl/>
        <w:shd w:val="clear" w:color="auto" w:fill="FFFFFF"/>
        <w:spacing w:line="360" w:lineRule="auto"/>
        <w:ind w:firstLine="426"/>
        <w:rPr>
          <w:rFonts w:ascii="宋体" w:hAnsi="宋体"/>
          <w:bCs/>
          <w:color w:val="auto"/>
          <w:sz w:val="21"/>
          <w:szCs w:val="21"/>
          <w:u w:val="single"/>
          <w:lang w:eastAsia="zh-CN"/>
        </w:rPr>
      </w:pPr>
      <w:r>
        <w:rPr>
          <w:rFonts w:hint="eastAsia" w:ascii="宋体" w:hAnsi="宋体"/>
          <w:b/>
          <w:color w:val="auto"/>
          <w:sz w:val="21"/>
          <w:szCs w:val="21"/>
          <w:lang w:eastAsia="zh-CN"/>
        </w:rPr>
        <w:t>1.5参加政府采购活动前三年内，在经营活动中没有重大违法记录：</w:t>
      </w:r>
      <w:r>
        <w:rPr>
          <w:rFonts w:hint="eastAsia" w:ascii="宋体" w:hAnsi="宋体"/>
          <w:bCs/>
          <w:color w:val="auto"/>
          <w:sz w:val="21"/>
          <w:szCs w:val="21"/>
          <w:u w:val="single"/>
          <w:lang w:eastAsia="zh-CN"/>
        </w:rPr>
        <w:t>提供书面声明。（重大违法记录是指供应商因违法经营受到刑事处罚或者责令停产停业、吊销许可证或者执照、较大数额罚款等行政处罚）。</w:t>
      </w:r>
    </w:p>
    <w:p w14:paraId="02BC34C7">
      <w:pPr>
        <w:widowControl/>
        <w:shd w:val="clear" w:color="auto" w:fill="FFFFFF"/>
        <w:spacing w:line="360" w:lineRule="auto"/>
        <w:ind w:firstLine="426"/>
        <w:rPr>
          <w:rFonts w:ascii="宋体" w:hAnsi="宋体"/>
          <w:b/>
          <w:color w:val="auto"/>
          <w:sz w:val="21"/>
          <w:szCs w:val="21"/>
          <w:lang w:eastAsia="zh-CN"/>
        </w:rPr>
      </w:pPr>
      <w:r>
        <w:rPr>
          <w:rFonts w:hint="eastAsia" w:ascii="宋体" w:hAnsi="宋体"/>
          <w:b/>
          <w:color w:val="auto"/>
          <w:sz w:val="21"/>
          <w:szCs w:val="21"/>
          <w:lang w:eastAsia="zh-CN"/>
        </w:rPr>
        <w:t>1.6法律、行政法规规定的其他条件。</w:t>
      </w:r>
    </w:p>
    <w:p w14:paraId="29C8BA7A">
      <w:pPr>
        <w:spacing w:line="360" w:lineRule="auto"/>
        <w:ind w:firstLine="426"/>
        <w:rPr>
          <w:rFonts w:ascii="宋体" w:hAnsi="宋体"/>
          <w:bCs/>
          <w:color w:val="auto"/>
          <w:sz w:val="21"/>
          <w:szCs w:val="21"/>
          <w:u w:val="single"/>
          <w:lang w:eastAsia="zh-CN"/>
        </w:rPr>
      </w:pPr>
      <w:r>
        <w:rPr>
          <w:rFonts w:ascii="宋体" w:hAnsi="宋体"/>
          <w:b/>
          <w:color w:val="auto"/>
          <w:sz w:val="21"/>
          <w:szCs w:val="21"/>
          <w:lang w:eastAsia="zh-CN"/>
        </w:rPr>
        <w:t>2</w:t>
      </w:r>
      <w:r>
        <w:rPr>
          <w:rFonts w:hint="eastAsia" w:ascii="宋体" w:hAnsi="宋体"/>
          <w:color w:val="auto"/>
          <w:sz w:val="21"/>
          <w:szCs w:val="21"/>
          <w:lang w:eastAsia="zh-CN"/>
        </w:rPr>
        <w:t>.</w:t>
      </w:r>
      <w:r>
        <w:rPr>
          <w:rFonts w:ascii="宋体" w:hAnsi="宋体"/>
          <w:b/>
          <w:color w:val="auto"/>
          <w:sz w:val="21"/>
          <w:szCs w:val="21"/>
          <w:lang w:eastAsia="zh-CN"/>
        </w:rPr>
        <w:t>落实政府采购政策需满足的资格要求：</w:t>
      </w:r>
      <w:r>
        <w:rPr>
          <w:rFonts w:hint="eastAsia" w:ascii="宋体" w:hAnsi="宋体"/>
          <w:b/>
          <w:color w:val="auto"/>
          <w:sz w:val="21"/>
          <w:szCs w:val="21"/>
          <w:lang w:eastAsia="zh-CN"/>
        </w:rPr>
        <w:t>无，</w:t>
      </w:r>
      <w:r>
        <w:rPr>
          <w:rFonts w:ascii="宋体" w:hAnsi="宋体"/>
          <w:color w:val="auto"/>
          <w:sz w:val="21"/>
          <w:szCs w:val="21"/>
          <w:u w:val="single"/>
          <w:lang w:eastAsia="zh-CN"/>
        </w:rPr>
        <w:t>本项目非专门面向中小企业采购的项目</w:t>
      </w:r>
      <w:r>
        <w:rPr>
          <w:rFonts w:hint="eastAsia" w:ascii="宋体" w:hAnsi="宋体"/>
          <w:color w:val="auto"/>
          <w:sz w:val="21"/>
          <w:szCs w:val="21"/>
          <w:u w:val="single"/>
          <w:lang w:eastAsia="zh-CN"/>
        </w:rPr>
        <w:t>；小微企业价格扣除优惠比例：10%（残疾人福利性单位、监狱企业</w:t>
      </w:r>
      <w:r>
        <w:rPr>
          <w:rFonts w:ascii="宋体" w:hAnsi="宋体"/>
          <w:color w:val="auto"/>
          <w:sz w:val="21"/>
          <w:szCs w:val="21"/>
          <w:u w:val="single"/>
          <w:lang w:eastAsia="zh-CN"/>
        </w:rPr>
        <w:t>视同小型、微型企业</w:t>
      </w:r>
      <w:r>
        <w:rPr>
          <w:rFonts w:hint="eastAsia" w:ascii="宋体" w:hAnsi="宋体"/>
          <w:color w:val="auto"/>
          <w:sz w:val="21"/>
          <w:szCs w:val="21"/>
          <w:u w:val="single"/>
          <w:lang w:eastAsia="zh-CN"/>
        </w:rPr>
        <w:t>）。</w:t>
      </w:r>
    </w:p>
    <w:p w14:paraId="1F3F2657">
      <w:pPr>
        <w:spacing w:line="360" w:lineRule="auto"/>
        <w:ind w:left="444" w:leftChars="202" w:firstLine="2"/>
        <w:rPr>
          <w:rFonts w:ascii="宋体" w:hAnsi="宋体"/>
          <w:b/>
          <w:color w:val="auto"/>
          <w:sz w:val="21"/>
          <w:szCs w:val="21"/>
          <w:lang w:eastAsia="zh-CN"/>
        </w:rPr>
      </w:pPr>
      <w:r>
        <w:rPr>
          <w:rFonts w:ascii="宋体" w:hAnsi="宋体"/>
          <w:b/>
          <w:color w:val="auto"/>
          <w:sz w:val="21"/>
          <w:szCs w:val="21"/>
          <w:lang w:eastAsia="zh-CN"/>
        </w:rPr>
        <w:t>3</w:t>
      </w:r>
      <w:r>
        <w:rPr>
          <w:rFonts w:hint="eastAsia" w:ascii="宋体" w:hAnsi="宋体"/>
          <w:color w:val="auto"/>
          <w:sz w:val="21"/>
          <w:szCs w:val="21"/>
          <w:lang w:eastAsia="zh-CN"/>
        </w:rPr>
        <w:t>.</w:t>
      </w:r>
      <w:r>
        <w:rPr>
          <w:rFonts w:ascii="宋体" w:hAnsi="宋体"/>
          <w:b/>
          <w:color w:val="auto"/>
          <w:sz w:val="21"/>
          <w:szCs w:val="21"/>
          <w:lang w:eastAsia="zh-CN"/>
        </w:rPr>
        <w:t>本项目的特定资格要求：</w:t>
      </w:r>
    </w:p>
    <w:p w14:paraId="004AAE73">
      <w:pPr>
        <w:spacing w:line="360" w:lineRule="auto"/>
        <w:ind w:firstLine="426"/>
        <w:rPr>
          <w:rFonts w:ascii="宋体" w:hAnsi="宋体"/>
          <w:color w:val="auto"/>
          <w:sz w:val="21"/>
          <w:szCs w:val="21"/>
          <w:u w:val="single"/>
          <w:lang w:eastAsia="zh-CN"/>
        </w:rPr>
      </w:pPr>
      <w:r>
        <w:rPr>
          <w:rFonts w:hint="eastAsia" w:ascii="宋体" w:hAnsi="宋体"/>
          <w:color w:val="auto"/>
          <w:sz w:val="21"/>
          <w:szCs w:val="21"/>
          <w:u w:val="single"/>
          <w:lang w:eastAsia="zh-CN"/>
        </w:rPr>
        <w:t>3.1投标人须具备有效的《中华人民共和国出版物经营许可证》及有效的《中华人民共和国出版物进口经营许可证》。</w:t>
      </w:r>
    </w:p>
    <w:p w14:paraId="1AF13EEF">
      <w:pPr>
        <w:spacing w:line="360" w:lineRule="auto"/>
        <w:ind w:firstLine="426"/>
        <w:rPr>
          <w:rFonts w:ascii="宋体" w:hAnsi="宋体"/>
          <w:color w:val="auto"/>
          <w:sz w:val="21"/>
          <w:szCs w:val="21"/>
          <w:u w:val="single"/>
          <w:lang w:eastAsia="zh-CN"/>
        </w:rPr>
      </w:pPr>
      <w:r>
        <w:rPr>
          <w:rFonts w:hint="eastAsia" w:ascii="宋体" w:hAnsi="宋体"/>
          <w:color w:val="auto"/>
          <w:sz w:val="21"/>
          <w:szCs w:val="21"/>
          <w:u w:val="single"/>
          <w:lang w:eastAsia="zh-CN"/>
        </w:rPr>
        <w:t>3.2投标人如果是代理商或经销商的，进口产品必须提供生产厂家或制造商出具的授权书或长期代理证明（原件或原件扫描件加盖公章）(如果授权是二级或二级以下的，必须提供上一级别完整、清晰的授权；如英文授权须提供中文或中英文对照的授权证明)。</w:t>
      </w:r>
    </w:p>
    <w:p w14:paraId="00971A7D">
      <w:pPr>
        <w:spacing w:line="360" w:lineRule="auto"/>
        <w:ind w:firstLine="426"/>
        <w:rPr>
          <w:rFonts w:ascii="宋体" w:hAnsi="宋体"/>
          <w:color w:val="auto"/>
          <w:sz w:val="21"/>
          <w:szCs w:val="21"/>
          <w:u w:val="single"/>
          <w:lang w:eastAsia="zh-CN"/>
        </w:rPr>
      </w:pPr>
      <w:r>
        <w:rPr>
          <w:rFonts w:hint="eastAsia" w:ascii="宋体" w:hAnsi="宋体"/>
          <w:color w:val="auto"/>
          <w:sz w:val="21"/>
          <w:szCs w:val="21"/>
          <w:u w:val="single"/>
          <w:lang w:eastAsia="zh-CN"/>
        </w:rPr>
        <w:t>3.3投标人在投标截止时间前未被列入“信用中国”网站（www.creditchina.gov.cn）失信被执行人、重大税收违法案件当事人名单、政府采购严重违法失信行为记录名单及中国政府采购网（www.ccgp.gov.cn）“政府采购严重违法失信行为信息记录”，采购代理机构将于投标文件递交截止时间后在上述网站对投标人信用情况进行查询，存在上述不良信用记录的，其投标将被拒绝，查询记录为上述网站信用信息查询结果的网页截图。</w:t>
      </w:r>
    </w:p>
    <w:p w14:paraId="356651AA">
      <w:pPr>
        <w:spacing w:line="360" w:lineRule="auto"/>
        <w:ind w:firstLine="426"/>
        <w:rPr>
          <w:rFonts w:ascii="宋体" w:hAnsi="宋体"/>
          <w:bCs/>
          <w:color w:val="auto"/>
          <w:sz w:val="21"/>
          <w:szCs w:val="21"/>
          <w:u w:val="single"/>
          <w:lang w:eastAsia="zh-CN"/>
        </w:rPr>
      </w:pPr>
      <w:r>
        <w:rPr>
          <w:rFonts w:hint="eastAsia" w:ascii="宋体" w:hAnsi="宋体"/>
          <w:bCs/>
          <w:color w:val="auto"/>
          <w:sz w:val="21"/>
          <w:szCs w:val="21"/>
          <w:u w:val="single"/>
          <w:lang w:eastAsia="zh-CN"/>
        </w:rPr>
        <w:t>3.4单位负责人为同一人或者存在直接控股、管理关系的不同投标人，不得参加同一合同项下的政府采购活动。</w:t>
      </w:r>
    </w:p>
    <w:p w14:paraId="10D572E2">
      <w:pPr>
        <w:spacing w:line="360" w:lineRule="auto"/>
        <w:ind w:firstLine="426"/>
        <w:rPr>
          <w:rFonts w:ascii="宋体" w:hAnsi="宋体"/>
          <w:bCs/>
          <w:color w:val="auto"/>
          <w:sz w:val="21"/>
          <w:szCs w:val="21"/>
          <w:u w:val="single"/>
          <w:lang w:eastAsia="zh-CN"/>
        </w:rPr>
      </w:pPr>
      <w:r>
        <w:rPr>
          <w:rFonts w:hint="eastAsia" w:ascii="宋体" w:hAnsi="宋体"/>
          <w:bCs/>
          <w:color w:val="auto"/>
          <w:sz w:val="21"/>
          <w:szCs w:val="21"/>
          <w:u w:val="single"/>
          <w:lang w:eastAsia="zh-CN"/>
        </w:rPr>
        <w:t>3.5</w:t>
      </w:r>
      <w:r>
        <w:rPr>
          <w:rFonts w:ascii="宋体" w:hAnsi="宋体"/>
          <w:bCs/>
          <w:color w:val="auto"/>
          <w:sz w:val="21"/>
          <w:szCs w:val="21"/>
          <w:u w:val="single"/>
          <w:lang w:eastAsia="zh-CN"/>
        </w:rPr>
        <w:t>除单一来源采购项目外，为采购项目提供整体设计、规范编制或者项目管理、监理、检测等服务的供应商，不得再参加该采购项目的其他采购活动</w:t>
      </w:r>
      <w:r>
        <w:rPr>
          <w:rFonts w:hint="eastAsia" w:ascii="宋体" w:hAnsi="宋体"/>
          <w:bCs/>
          <w:color w:val="auto"/>
          <w:sz w:val="21"/>
          <w:szCs w:val="21"/>
          <w:u w:val="single"/>
          <w:lang w:eastAsia="zh-CN"/>
        </w:rPr>
        <w:t>。</w:t>
      </w:r>
    </w:p>
    <w:p w14:paraId="6C6A95B1">
      <w:pPr>
        <w:spacing w:line="360" w:lineRule="auto"/>
        <w:ind w:firstLine="420" w:firstLineChars="202"/>
        <w:rPr>
          <w:rFonts w:ascii="宋体" w:hAnsi="宋体"/>
          <w:bCs/>
          <w:color w:val="auto"/>
          <w:sz w:val="21"/>
          <w:szCs w:val="21"/>
          <w:u w:val="single"/>
          <w:lang w:eastAsia="zh-CN"/>
        </w:rPr>
      </w:pPr>
      <w:r>
        <w:rPr>
          <w:rFonts w:hint="eastAsia" w:ascii="宋体" w:hAnsi="宋体"/>
          <w:color w:val="auto"/>
          <w:spacing w:val="-1"/>
          <w:sz w:val="21"/>
          <w:szCs w:val="21"/>
          <w:u w:val="single"/>
          <w:lang w:eastAsia="zh-CN"/>
        </w:rPr>
        <w:t>3.6</w:t>
      </w:r>
      <w:r>
        <w:rPr>
          <w:rFonts w:ascii="宋体" w:hAnsi="宋体"/>
          <w:color w:val="auto"/>
          <w:spacing w:val="-1"/>
          <w:sz w:val="21"/>
          <w:szCs w:val="21"/>
          <w:u w:val="single"/>
          <w:lang w:eastAsia="zh-CN"/>
        </w:rPr>
        <w:t>本项目不接受联合体投标。</w:t>
      </w:r>
    </w:p>
    <w:p w14:paraId="32C7A399">
      <w:pPr>
        <w:spacing w:line="360" w:lineRule="auto"/>
        <w:rPr>
          <w:rFonts w:ascii="宋体" w:hAnsi="宋体"/>
          <w:b/>
          <w:color w:val="auto"/>
          <w:sz w:val="21"/>
          <w:szCs w:val="21"/>
          <w:lang w:eastAsia="zh-CN"/>
        </w:rPr>
      </w:pPr>
      <w:r>
        <w:rPr>
          <w:rFonts w:ascii="宋体" w:hAnsi="宋体"/>
          <w:b/>
          <w:color w:val="auto"/>
          <w:sz w:val="21"/>
          <w:szCs w:val="21"/>
          <w:lang w:eastAsia="zh-CN"/>
        </w:rPr>
        <w:t>三、获取招标文件</w:t>
      </w:r>
    </w:p>
    <w:p w14:paraId="74B29CF3">
      <w:pPr>
        <w:spacing w:line="360" w:lineRule="auto"/>
        <w:ind w:firstLine="424" w:firstLineChars="202"/>
        <w:rPr>
          <w:rFonts w:hint="eastAsia" w:ascii="Ms" w:hAnsi="Ms" w:eastAsia="Schadow Std Roman" w:cs="Ms"/>
          <w:color w:val="auto"/>
          <w:sz w:val="21"/>
          <w:szCs w:val="20"/>
          <w:lang w:eastAsia="zh-CN"/>
        </w:rPr>
      </w:pPr>
      <w:r>
        <w:rPr>
          <w:rFonts w:hint="eastAsia" w:ascii="宋体" w:hAnsi="宋体"/>
          <w:color w:val="auto"/>
          <w:sz w:val="21"/>
          <w:szCs w:val="20"/>
          <w:lang w:eastAsia="zh-CN"/>
        </w:rPr>
        <w:t>时间：</w:t>
      </w:r>
      <w:r>
        <w:rPr>
          <w:rFonts w:ascii="宋体" w:hAnsi="宋体"/>
          <w:color w:val="auto"/>
          <w:sz w:val="21"/>
          <w:szCs w:val="20"/>
          <w:u w:val="single"/>
          <w:lang w:eastAsia="zh-CN"/>
        </w:rPr>
        <w:t>202</w:t>
      </w:r>
      <w:r>
        <w:rPr>
          <w:rFonts w:hint="eastAsia" w:ascii="宋体" w:hAnsi="宋体"/>
          <w:color w:val="auto"/>
          <w:sz w:val="21"/>
          <w:szCs w:val="20"/>
          <w:u w:val="single"/>
          <w:lang w:eastAsia="zh-CN"/>
        </w:rPr>
        <w:t>5年</w:t>
      </w:r>
      <w:r>
        <w:rPr>
          <w:rFonts w:hint="eastAsia" w:ascii="宋体" w:hAnsi="宋体"/>
          <w:color w:val="auto"/>
          <w:sz w:val="21"/>
          <w:szCs w:val="20"/>
          <w:u w:val="single"/>
          <w:lang w:val="en-US" w:eastAsia="zh-CN"/>
        </w:rPr>
        <w:t>6</w:t>
      </w:r>
      <w:r>
        <w:rPr>
          <w:rFonts w:hint="eastAsia" w:ascii="宋体" w:hAnsi="宋体"/>
          <w:color w:val="auto"/>
          <w:sz w:val="21"/>
          <w:szCs w:val="20"/>
          <w:u w:val="single"/>
          <w:lang w:eastAsia="zh-CN"/>
        </w:rPr>
        <w:t>月</w:t>
      </w:r>
      <w:r>
        <w:rPr>
          <w:rFonts w:hint="eastAsia" w:ascii="宋体" w:hAnsi="宋体"/>
          <w:color w:val="auto"/>
          <w:sz w:val="21"/>
          <w:szCs w:val="20"/>
          <w:u w:val="single"/>
          <w:lang w:val="en-US" w:eastAsia="zh-CN"/>
        </w:rPr>
        <w:t>4</w:t>
      </w:r>
      <w:r>
        <w:rPr>
          <w:rFonts w:hint="eastAsia" w:ascii="宋体" w:hAnsi="宋体"/>
          <w:color w:val="auto"/>
          <w:sz w:val="21"/>
          <w:szCs w:val="20"/>
          <w:u w:val="single"/>
          <w:lang w:eastAsia="zh-CN"/>
        </w:rPr>
        <w:t>日至2</w:t>
      </w:r>
      <w:r>
        <w:rPr>
          <w:rFonts w:ascii="宋体" w:hAnsi="宋体"/>
          <w:color w:val="auto"/>
          <w:sz w:val="21"/>
          <w:szCs w:val="20"/>
          <w:u w:val="single"/>
          <w:lang w:eastAsia="zh-CN"/>
        </w:rPr>
        <w:t>02</w:t>
      </w:r>
      <w:r>
        <w:rPr>
          <w:rFonts w:hint="eastAsia" w:ascii="宋体" w:hAnsi="宋体"/>
          <w:color w:val="auto"/>
          <w:sz w:val="21"/>
          <w:szCs w:val="20"/>
          <w:u w:val="single"/>
          <w:lang w:eastAsia="zh-CN"/>
        </w:rPr>
        <w:t>5年</w:t>
      </w:r>
      <w:r>
        <w:rPr>
          <w:rFonts w:hint="eastAsia" w:ascii="宋体" w:hAnsi="宋体"/>
          <w:color w:val="auto"/>
          <w:sz w:val="21"/>
          <w:szCs w:val="20"/>
          <w:u w:val="single"/>
          <w:lang w:val="en-US" w:eastAsia="zh-CN"/>
        </w:rPr>
        <w:t>6</w:t>
      </w:r>
      <w:r>
        <w:rPr>
          <w:rFonts w:hint="eastAsia" w:ascii="宋体" w:hAnsi="宋体"/>
          <w:color w:val="auto"/>
          <w:sz w:val="21"/>
          <w:szCs w:val="20"/>
          <w:u w:val="single"/>
          <w:lang w:eastAsia="zh-CN"/>
        </w:rPr>
        <w:t>月</w:t>
      </w:r>
      <w:r>
        <w:rPr>
          <w:rFonts w:hint="eastAsia" w:ascii="宋体" w:hAnsi="宋体"/>
          <w:color w:val="auto"/>
          <w:sz w:val="21"/>
          <w:szCs w:val="20"/>
          <w:u w:val="single"/>
          <w:lang w:val="en-US" w:eastAsia="zh-CN"/>
        </w:rPr>
        <w:t>11</w:t>
      </w:r>
      <w:r>
        <w:rPr>
          <w:rFonts w:hint="eastAsia" w:ascii="宋体" w:hAnsi="宋体"/>
          <w:color w:val="auto"/>
          <w:sz w:val="21"/>
          <w:szCs w:val="20"/>
          <w:u w:val="single"/>
          <w:lang w:eastAsia="zh-CN"/>
        </w:rPr>
        <w:t>日，每天上午06:00至12:00，下午12：00至23:59（北京时间，法定节假日除外）</w:t>
      </w:r>
      <w:r>
        <w:rPr>
          <w:rFonts w:hint="eastAsia" w:ascii="宋体" w:hAnsi="宋体"/>
          <w:color w:val="auto"/>
          <w:sz w:val="21"/>
          <w:szCs w:val="20"/>
          <w:lang w:eastAsia="zh-CN"/>
        </w:rPr>
        <w:t>。</w:t>
      </w:r>
    </w:p>
    <w:p w14:paraId="50F8C109">
      <w:pPr>
        <w:spacing w:line="360" w:lineRule="auto"/>
        <w:ind w:firstLine="424" w:firstLineChars="202"/>
        <w:rPr>
          <w:rFonts w:ascii="宋体" w:hAnsi="宋体"/>
          <w:color w:val="auto"/>
          <w:sz w:val="21"/>
          <w:szCs w:val="20"/>
          <w:lang w:eastAsia="zh-CN"/>
        </w:rPr>
      </w:pPr>
      <w:r>
        <w:rPr>
          <w:rFonts w:hint="eastAsia" w:ascii="宋体" w:hAnsi="宋体"/>
          <w:color w:val="auto"/>
          <w:sz w:val="21"/>
          <w:szCs w:val="20"/>
        </w:rPr>
        <w:t>地点：政采云平台线上获取（https://www.zcygov.cn/）</w:t>
      </w:r>
      <w:r>
        <w:rPr>
          <w:rFonts w:hint="eastAsia" w:ascii="宋体" w:hAnsi="宋体"/>
          <w:color w:val="auto"/>
          <w:sz w:val="21"/>
          <w:szCs w:val="20"/>
          <w:lang w:eastAsia="zh-CN"/>
        </w:rPr>
        <w:t>。</w:t>
      </w:r>
    </w:p>
    <w:p w14:paraId="05A8F904">
      <w:pPr>
        <w:spacing w:line="360" w:lineRule="auto"/>
        <w:ind w:firstLine="424" w:firstLineChars="202"/>
        <w:rPr>
          <w:rFonts w:ascii="宋体" w:hAnsi="宋体"/>
          <w:color w:val="auto"/>
          <w:sz w:val="21"/>
          <w:szCs w:val="20"/>
          <w:lang w:eastAsia="zh-CN"/>
        </w:rPr>
      </w:pPr>
      <w:r>
        <w:rPr>
          <w:rFonts w:hint="eastAsia" w:ascii="宋体" w:hAnsi="宋体"/>
          <w:color w:val="auto"/>
          <w:sz w:val="21"/>
          <w:szCs w:val="20"/>
          <w:lang w:eastAsia="zh-CN"/>
        </w:rPr>
        <w:t>方式：1.凡有意参加投标者，须在政采云平台办理数字证书（CA），并在政采云绑定数字证书（CA）后在网上获取采购文件及其他采购资料，数字证书（CA）详见其办理流。CA申领链接：https://middle.zcygov.cn/ca/apply/list?_app_=zcy.sys，注：云南本地投标人如之前已在云南CA在线数字证书办理网进行过注册并办理过企业数字证书（CA），直接绑定即可，无需重复办理。外省投标人在政采云平台办理的其他CA可直接使用，无需重复办理。</w:t>
      </w:r>
    </w:p>
    <w:p w14:paraId="02BD295F">
      <w:pPr>
        <w:spacing w:line="360" w:lineRule="auto"/>
        <w:ind w:firstLine="424" w:firstLineChars="202"/>
        <w:rPr>
          <w:rFonts w:ascii="宋体" w:hAnsi="宋体"/>
          <w:color w:val="auto"/>
          <w:sz w:val="21"/>
          <w:szCs w:val="20"/>
          <w:lang w:eastAsia="zh-CN"/>
        </w:rPr>
      </w:pPr>
      <w:r>
        <w:rPr>
          <w:rFonts w:hint="eastAsia" w:ascii="宋体" w:hAnsi="宋体"/>
          <w:color w:val="auto"/>
          <w:sz w:val="21"/>
          <w:szCs w:val="20"/>
          <w:lang w:eastAsia="zh-CN"/>
        </w:rPr>
        <w:t>2.按上述要求获取文件的投标人视为合法获取了本项目采购文件，具备本项目的投标资格。</w:t>
      </w:r>
    </w:p>
    <w:p w14:paraId="05CBC42A">
      <w:pPr>
        <w:spacing w:line="360" w:lineRule="auto"/>
        <w:ind w:firstLine="424" w:firstLineChars="202"/>
        <w:rPr>
          <w:b/>
          <w:color w:val="auto"/>
          <w:sz w:val="21"/>
          <w:szCs w:val="21"/>
          <w:lang w:eastAsia="zh-CN"/>
        </w:rPr>
      </w:pPr>
      <w:r>
        <w:rPr>
          <w:rFonts w:hint="eastAsia" w:ascii="宋体" w:hAnsi="宋体"/>
          <w:color w:val="auto"/>
          <w:sz w:val="21"/>
          <w:szCs w:val="20"/>
          <w:lang w:eastAsia="zh-CN"/>
        </w:rPr>
        <w:t>售价（元）：0</w:t>
      </w:r>
      <w:bookmarkStart w:id="4" w:name="_Toc86124037"/>
      <w:bookmarkEnd w:id="4"/>
    </w:p>
    <w:p w14:paraId="0C249AEC">
      <w:pPr>
        <w:spacing w:line="360" w:lineRule="auto"/>
        <w:rPr>
          <w:rFonts w:ascii="宋体" w:hAnsi="宋体"/>
          <w:b/>
          <w:color w:val="auto"/>
          <w:sz w:val="21"/>
          <w:szCs w:val="21"/>
          <w:lang w:eastAsia="zh-CN"/>
        </w:rPr>
      </w:pPr>
      <w:r>
        <w:rPr>
          <w:rFonts w:ascii="宋体" w:hAnsi="宋体"/>
          <w:b/>
          <w:color w:val="auto"/>
          <w:sz w:val="21"/>
          <w:szCs w:val="21"/>
          <w:lang w:eastAsia="zh-CN"/>
        </w:rPr>
        <w:t>四、提交投标文件截止时间、开标时间和地点</w:t>
      </w:r>
    </w:p>
    <w:p w14:paraId="5117AA9A">
      <w:pPr>
        <w:spacing w:line="360" w:lineRule="auto"/>
        <w:ind w:firstLine="420" w:firstLineChars="200"/>
        <w:rPr>
          <w:color w:val="auto"/>
          <w:sz w:val="21"/>
          <w:szCs w:val="20"/>
          <w:lang w:eastAsia="zh-CN"/>
        </w:rPr>
      </w:pPr>
      <w:bookmarkStart w:id="5" w:name="_Toc304998754"/>
      <w:r>
        <w:rPr>
          <w:rFonts w:hint="eastAsia"/>
          <w:color w:val="auto"/>
          <w:sz w:val="21"/>
          <w:szCs w:val="20"/>
          <w:lang w:eastAsia="zh-CN"/>
        </w:rPr>
        <w:t>2025年</w:t>
      </w:r>
      <w:r>
        <w:rPr>
          <w:rFonts w:hint="eastAsia"/>
          <w:color w:val="auto"/>
          <w:sz w:val="21"/>
          <w:szCs w:val="20"/>
          <w:lang w:val="en-US" w:eastAsia="zh-CN"/>
        </w:rPr>
        <w:t>6</w:t>
      </w:r>
      <w:r>
        <w:rPr>
          <w:rFonts w:hint="eastAsia"/>
          <w:color w:val="auto"/>
          <w:sz w:val="21"/>
          <w:szCs w:val="20"/>
          <w:lang w:eastAsia="zh-CN"/>
        </w:rPr>
        <w:t>月</w:t>
      </w:r>
      <w:r>
        <w:rPr>
          <w:rFonts w:hint="eastAsia"/>
          <w:color w:val="auto"/>
          <w:sz w:val="21"/>
          <w:szCs w:val="20"/>
          <w:lang w:val="en-US" w:eastAsia="zh-CN"/>
        </w:rPr>
        <w:t>24</w:t>
      </w:r>
      <w:r>
        <w:rPr>
          <w:rFonts w:hint="eastAsia"/>
          <w:color w:val="auto"/>
          <w:sz w:val="21"/>
          <w:szCs w:val="20"/>
          <w:lang w:eastAsia="zh-CN"/>
        </w:rPr>
        <w:t>日09时30分</w:t>
      </w:r>
      <w:r>
        <w:rPr>
          <w:color w:val="auto"/>
          <w:sz w:val="21"/>
          <w:szCs w:val="20"/>
          <w:lang w:eastAsia="zh-CN"/>
        </w:rPr>
        <w:t>（北京</w:t>
      </w:r>
      <w:r>
        <w:rPr>
          <w:rFonts w:hint="eastAsia"/>
          <w:color w:val="auto"/>
          <w:sz w:val="21"/>
          <w:szCs w:val="20"/>
          <w:lang w:eastAsia="zh-CN"/>
        </w:rPr>
        <w:t>时间）</w:t>
      </w:r>
    </w:p>
    <w:p w14:paraId="21F4C330">
      <w:pPr>
        <w:spacing w:line="360" w:lineRule="auto"/>
        <w:ind w:firstLine="420" w:firstLineChars="200"/>
        <w:rPr>
          <w:b/>
          <w:color w:val="auto"/>
          <w:sz w:val="21"/>
          <w:szCs w:val="21"/>
          <w:lang w:eastAsia="zh-CN"/>
        </w:rPr>
      </w:pPr>
      <w:r>
        <w:rPr>
          <w:color w:val="auto"/>
          <w:sz w:val="21"/>
          <w:szCs w:val="20"/>
          <w:lang w:eastAsia="zh-CN"/>
        </w:rPr>
        <w:t>地点：</w:t>
      </w:r>
      <w:r>
        <w:rPr>
          <w:rFonts w:hint="eastAsia"/>
          <w:color w:val="auto"/>
          <w:sz w:val="21"/>
          <w:szCs w:val="20"/>
          <w:lang w:eastAsia="zh-CN"/>
        </w:rPr>
        <w:t>投标人应按照本项目采购文件和"政采云"平台的要求编制、加密后在投标文件提交截止时间前上传至"政采云"平台，投标文件提交截止时间前未完成投标文件上传的，视为撤回投标文件。投标人在"政采云"平台提交电子版投标文件时，请填写参加远程采购活动经办人联系方式。</w:t>
      </w:r>
    </w:p>
    <w:p w14:paraId="6EFB9047">
      <w:pPr>
        <w:spacing w:line="360" w:lineRule="auto"/>
        <w:rPr>
          <w:rFonts w:ascii="宋体" w:hAnsi="宋体"/>
          <w:b/>
          <w:color w:val="auto"/>
          <w:sz w:val="21"/>
          <w:szCs w:val="21"/>
          <w:lang w:eastAsia="zh-CN"/>
        </w:rPr>
      </w:pPr>
      <w:r>
        <w:rPr>
          <w:rFonts w:ascii="宋体" w:hAnsi="宋体"/>
          <w:b/>
          <w:color w:val="auto"/>
          <w:sz w:val="21"/>
          <w:szCs w:val="21"/>
          <w:lang w:eastAsia="zh-CN"/>
        </w:rPr>
        <w:t>五、</w:t>
      </w:r>
      <w:r>
        <w:rPr>
          <w:rFonts w:ascii="宋体" w:hAnsi="宋体"/>
          <w:b/>
          <w:bCs/>
          <w:color w:val="auto"/>
          <w:sz w:val="21"/>
          <w:szCs w:val="21"/>
          <w:lang w:eastAsia="zh-CN"/>
        </w:rPr>
        <w:t>公告期限</w:t>
      </w:r>
    </w:p>
    <w:p w14:paraId="3D4FDA8F">
      <w:pPr>
        <w:spacing w:line="360" w:lineRule="auto"/>
        <w:ind w:left="444" w:leftChars="202" w:firstLine="2"/>
        <w:rPr>
          <w:rFonts w:ascii="宋体" w:hAnsi="宋体"/>
          <w:bCs/>
          <w:color w:val="auto"/>
          <w:sz w:val="21"/>
          <w:szCs w:val="21"/>
          <w:lang w:eastAsia="zh-CN"/>
        </w:rPr>
      </w:pPr>
      <w:r>
        <w:rPr>
          <w:rFonts w:ascii="宋体" w:hAnsi="宋体"/>
          <w:bCs/>
          <w:color w:val="auto"/>
          <w:sz w:val="21"/>
          <w:szCs w:val="21"/>
          <w:lang w:eastAsia="zh-CN"/>
        </w:rPr>
        <w:t>自本公告发布之日起5个工作日。</w:t>
      </w:r>
    </w:p>
    <w:p w14:paraId="60590976">
      <w:pPr>
        <w:spacing w:line="360" w:lineRule="auto"/>
        <w:rPr>
          <w:rFonts w:ascii="宋体" w:hAnsi="宋体"/>
          <w:b/>
          <w:color w:val="auto"/>
          <w:sz w:val="21"/>
          <w:szCs w:val="21"/>
          <w:lang w:eastAsia="zh-CN"/>
        </w:rPr>
      </w:pPr>
      <w:r>
        <w:rPr>
          <w:rFonts w:ascii="宋体" w:hAnsi="宋体"/>
          <w:b/>
          <w:color w:val="auto"/>
          <w:sz w:val="21"/>
          <w:szCs w:val="21"/>
          <w:lang w:eastAsia="zh-CN"/>
        </w:rPr>
        <w:t>六、其他补充事宜</w:t>
      </w:r>
    </w:p>
    <w:bookmarkEnd w:id="5"/>
    <w:p w14:paraId="254E5585">
      <w:pPr>
        <w:spacing w:line="360" w:lineRule="auto"/>
        <w:ind w:firstLine="424" w:firstLineChars="202"/>
        <w:rPr>
          <w:rFonts w:ascii="宋体" w:hAnsi="宋体"/>
          <w:bCs/>
          <w:color w:val="auto"/>
          <w:sz w:val="21"/>
          <w:szCs w:val="21"/>
          <w:lang w:eastAsia="zh-CN"/>
        </w:rPr>
      </w:pPr>
      <w:r>
        <w:rPr>
          <w:rFonts w:ascii="宋体" w:hAnsi="宋体"/>
          <w:bCs/>
          <w:color w:val="auto"/>
          <w:sz w:val="21"/>
          <w:szCs w:val="21"/>
          <w:lang w:eastAsia="zh-CN"/>
        </w:rPr>
        <w:t>开标方式：网上开标</w:t>
      </w:r>
    </w:p>
    <w:p w14:paraId="4B3883CA">
      <w:pPr>
        <w:spacing w:line="360" w:lineRule="auto"/>
        <w:ind w:firstLine="424" w:firstLineChars="202"/>
        <w:rPr>
          <w:rFonts w:ascii="宋体" w:hAnsi="宋体"/>
          <w:bCs/>
          <w:color w:val="auto"/>
          <w:sz w:val="21"/>
          <w:szCs w:val="21"/>
          <w:lang w:eastAsia="zh-CN"/>
        </w:rPr>
      </w:pPr>
      <w:r>
        <w:rPr>
          <w:rFonts w:ascii="宋体" w:hAnsi="宋体"/>
          <w:bCs/>
          <w:color w:val="auto"/>
          <w:sz w:val="21"/>
          <w:szCs w:val="21"/>
          <w:lang w:eastAsia="zh-CN"/>
        </w:rPr>
        <w:t>是否需要缴纳投标保证金：</w:t>
      </w:r>
      <w:r>
        <w:rPr>
          <w:rFonts w:hint="eastAsia" w:ascii="宋体" w:hAnsi="宋体"/>
          <w:bCs/>
          <w:color w:val="auto"/>
          <w:sz w:val="21"/>
          <w:szCs w:val="21"/>
          <w:lang w:eastAsia="zh-CN"/>
        </w:rPr>
        <w:t>是</w:t>
      </w:r>
    </w:p>
    <w:p w14:paraId="23C3BDC7">
      <w:pPr>
        <w:spacing w:line="360" w:lineRule="auto"/>
        <w:ind w:left="444" w:leftChars="202" w:firstLine="2"/>
        <w:rPr>
          <w:rFonts w:ascii="宋体" w:hAnsi="宋体" w:cs="微软雅黑"/>
          <w:bCs/>
          <w:color w:val="auto"/>
          <w:szCs w:val="21"/>
          <w:lang w:eastAsia="zh-CN"/>
        </w:rPr>
      </w:pPr>
      <w:r>
        <w:rPr>
          <w:rFonts w:hint="eastAsia" w:ascii="宋体" w:hAnsi="宋体" w:cs="微软雅黑"/>
          <w:bCs/>
          <w:color w:val="auto"/>
          <w:szCs w:val="21"/>
          <w:lang w:eastAsia="zh-CN"/>
        </w:rPr>
        <w:t>（1）</w:t>
      </w:r>
      <w:r>
        <w:rPr>
          <w:rFonts w:hint="eastAsia" w:ascii="宋体" w:hAnsi="宋体"/>
          <w:color w:val="auto"/>
          <w:spacing w:val="-1"/>
          <w:sz w:val="21"/>
          <w:szCs w:val="21"/>
          <w:lang w:eastAsia="zh-CN"/>
        </w:rPr>
        <w:t>西南林业大学图书馆教学评估书刊与电子资源数据库采购项目-纸质外文原版期刊续订</w:t>
      </w:r>
      <w:r>
        <w:rPr>
          <w:rFonts w:hint="eastAsia" w:ascii="宋体" w:hAnsi="宋体" w:cs="微软雅黑"/>
          <w:bCs/>
          <w:color w:val="auto"/>
          <w:szCs w:val="21"/>
          <w:lang w:eastAsia="zh-CN"/>
        </w:rPr>
        <w:t>：</w:t>
      </w:r>
    </w:p>
    <w:p w14:paraId="458A9A05">
      <w:pPr>
        <w:spacing w:line="360" w:lineRule="auto"/>
        <w:ind w:firstLine="420" w:firstLineChars="200"/>
        <w:rPr>
          <w:color w:val="auto"/>
          <w:sz w:val="21"/>
          <w:szCs w:val="20"/>
          <w:lang w:eastAsia="zh-CN"/>
        </w:rPr>
      </w:pPr>
      <w:r>
        <w:rPr>
          <w:rFonts w:hint="eastAsia"/>
          <w:color w:val="auto"/>
          <w:sz w:val="21"/>
          <w:szCs w:val="20"/>
          <w:lang w:eastAsia="zh-CN"/>
        </w:rPr>
        <w:t>保证金金额：2,000.00（元）</w:t>
      </w:r>
    </w:p>
    <w:p w14:paraId="658BE8EB">
      <w:pPr>
        <w:spacing w:line="360" w:lineRule="auto"/>
        <w:ind w:firstLine="420" w:firstLineChars="200"/>
        <w:rPr>
          <w:color w:val="auto"/>
          <w:sz w:val="21"/>
          <w:szCs w:val="20"/>
          <w:lang w:eastAsia="zh-CN"/>
        </w:rPr>
      </w:pPr>
      <w:r>
        <w:rPr>
          <w:rFonts w:hint="eastAsia"/>
          <w:color w:val="auto"/>
          <w:sz w:val="21"/>
          <w:szCs w:val="20"/>
          <w:lang w:eastAsia="zh-CN"/>
        </w:rPr>
        <w:t xml:space="preserve">    保证金缴纳方式：支票、汇票、本票、保函、转账或电汇等非现金形式</w:t>
      </w:r>
    </w:p>
    <w:p w14:paraId="2DA3570F">
      <w:pPr>
        <w:spacing w:line="360" w:lineRule="auto"/>
        <w:ind w:firstLine="420" w:firstLineChars="200"/>
        <w:rPr>
          <w:color w:val="auto"/>
          <w:sz w:val="21"/>
          <w:szCs w:val="20"/>
          <w:lang w:eastAsia="zh-CN"/>
        </w:rPr>
      </w:pPr>
      <w:r>
        <w:rPr>
          <w:rFonts w:hint="eastAsia"/>
          <w:color w:val="auto"/>
          <w:sz w:val="21"/>
          <w:szCs w:val="20"/>
          <w:lang w:eastAsia="zh-CN"/>
        </w:rPr>
        <w:t xml:space="preserve">    保证金缴纳截止时间：2025年</w:t>
      </w:r>
      <w:r>
        <w:rPr>
          <w:rFonts w:hint="eastAsia"/>
          <w:color w:val="auto"/>
          <w:sz w:val="21"/>
          <w:szCs w:val="20"/>
          <w:lang w:val="en-US" w:eastAsia="zh-CN"/>
        </w:rPr>
        <w:t>6</w:t>
      </w:r>
      <w:r>
        <w:rPr>
          <w:rFonts w:hint="eastAsia"/>
          <w:color w:val="auto"/>
          <w:sz w:val="21"/>
          <w:szCs w:val="20"/>
          <w:lang w:eastAsia="zh-CN"/>
        </w:rPr>
        <w:t>月</w:t>
      </w:r>
      <w:r>
        <w:rPr>
          <w:rFonts w:hint="eastAsia"/>
          <w:color w:val="auto"/>
          <w:sz w:val="21"/>
          <w:szCs w:val="20"/>
          <w:lang w:val="en-US" w:eastAsia="zh-CN"/>
        </w:rPr>
        <w:t>24</w:t>
      </w:r>
      <w:r>
        <w:rPr>
          <w:rFonts w:hint="eastAsia"/>
          <w:color w:val="auto"/>
          <w:sz w:val="21"/>
          <w:szCs w:val="20"/>
          <w:lang w:eastAsia="zh-CN"/>
        </w:rPr>
        <w:t>日09时30分（北京时间）</w:t>
      </w:r>
    </w:p>
    <w:p w14:paraId="18881BE6">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其他：</w:t>
      </w:r>
      <w:r>
        <w:rPr>
          <w:rFonts w:hint="eastAsia" w:ascii="宋体" w:hAnsi="宋体"/>
          <w:color w:val="auto"/>
          <w:sz w:val="21"/>
          <w:szCs w:val="21"/>
          <w:lang w:eastAsia="zh-CN"/>
        </w:rPr>
        <w:t>1.本项目落实的政府采购政策：《政府采购促进中小企业发展管理办法》（财库〔2020〕46号）、《关于进一步加大政府采购支持中小企业力度的通知》（财库〔2022〕19号）、《财政部 民政部 中国残疾人联合会关于促进残疾人就业政府采购政策的通知》（财库〔2017〕141号）、《关于政府采购支持监狱企业发展有关问题的通知》(财库〔2014〕68号)、《财政部 发展改革委 生态环境部 市场监管总局 关于调整优化节能产品、环境标志产品政府采购执行机制的通知》（财库〔2019〕9号）。</w:t>
      </w:r>
    </w:p>
    <w:p w14:paraId="09E8CFCC">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2.本次招标公告在《云南省政府采购网》及</w:t>
      </w:r>
      <w:r>
        <w:rPr>
          <w:rFonts w:hint="eastAsia"/>
          <w:color w:val="auto"/>
          <w:szCs w:val="21"/>
          <w:lang w:eastAsia="zh-CN"/>
        </w:rPr>
        <w:t>《</w:t>
      </w:r>
      <w:r>
        <w:rPr>
          <w:rFonts w:hint="eastAsia" w:ascii="宋体" w:hAnsi="宋体"/>
          <w:color w:val="auto"/>
          <w:sz w:val="21"/>
          <w:szCs w:val="21"/>
          <w:lang w:eastAsia="zh-CN"/>
        </w:rPr>
        <w:t>西南林业大学网站</w:t>
      </w:r>
      <w:r>
        <w:rPr>
          <w:rFonts w:hint="eastAsia"/>
          <w:color w:val="auto"/>
          <w:szCs w:val="21"/>
          <w:lang w:eastAsia="zh-CN"/>
        </w:rPr>
        <w:t>》上</w:t>
      </w:r>
      <w:r>
        <w:rPr>
          <w:rFonts w:hint="eastAsia" w:ascii="宋体" w:hAnsi="宋体"/>
          <w:color w:val="auto"/>
          <w:sz w:val="21"/>
          <w:szCs w:val="21"/>
          <w:lang w:eastAsia="zh-CN"/>
        </w:rPr>
        <w:t>发布，采购人及采购代理机构对其他网站或媒体转载的公告及公告内容不承担任何责任。</w:t>
      </w:r>
    </w:p>
    <w:p w14:paraId="0B365D1A">
      <w:pPr>
        <w:spacing w:line="360" w:lineRule="auto"/>
        <w:rPr>
          <w:rFonts w:ascii="宋体" w:hAnsi="宋体"/>
          <w:b/>
          <w:color w:val="auto"/>
          <w:sz w:val="21"/>
          <w:szCs w:val="21"/>
          <w:lang w:eastAsia="zh-CN"/>
        </w:rPr>
      </w:pPr>
      <w:r>
        <w:rPr>
          <w:rFonts w:ascii="宋体" w:hAnsi="宋体"/>
          <w:b/>
          <w:color w:val="auto"/>
          <w:sz w:val="21"/>
          <w:szCs w:val="21"/>
          <w:lang w:eastAsia="zh-CN"/>
        </w:rPr>
        <w:t>七、对本次采购提出询问，请按以下方式联系。</w:t>
      </w:r>
    </w:p>
    <w:p w14:paraId="5B1F2BD1">
      <w:pPr>
        <w:spacing w:line="360" w:lineRule="auto"/>
        <w:ind w:firstLine="422" w:firstLineChars="200"/>
        <w:rPr>
          <w:rFonts w:ascii="宋体" w:hAnsi="宋体"/>
          <w:b/>
          <w:bCs/>
          <w:color w:val="auto"/>
          <w:sz w:val="21"/>
          <w:szCs w:val="21"/>
          <w:lang w:eastAsia="zh-CN"/>
        </w:rPr>
      </w:pPr>
      <w:r>
        <w:rPr>
          <w:rFonts w:ascii="宋体" w:hAnsi="宋体"/>
          <w:b/>
          <w:bCs/>
          <w:color w:val="auto"/>
          <w:sz w:val="21"/>
          <w:szCs w:val="21"/>
          <w:lang w:eastAsia="zh-CN"/>
        </w:rPr>
        <w:t>1</w:t>
      </w:r>
      <w:r>
        <w:rPr>
          <w:rFonts w:hint="eastAsia" w:ascii="宋体" w:hAnsi="宋体"/>
          <w:color w:val="auto"/>
          <w:sz w:val="21"/>
          <w:szCs w:val="21"/>
          <w:lang w:eastAsia="zh-CN"/>
        </w:rPr>
        <w:t>.</w:t>
      </w:r>
      <w:r>
        <w:rPr>
          <w:rFonts w:ascii="宋体" w:hAnsi="宋体"/>
          <w:b/>
          <w:bCs/>
          <w:color w:val="auto"/>
          <w:sz w:val="21"/>
          <w:szCs w:val="21"/>
          <w:lang w:eastAsia="zh-CN"/>
        </w:rPr>
        <w:t>采购人信息</w:t>
      </w:r>
    </w:p>
    <w:p w14:paraId="004E1618">
      <w:pPr>
        <w:spacing w:line="360" w:lineRule="auto"/>
        <w:ind w:firstLine="422" w:firstLineChars="200"/>
        <w:rPr>
          <w:rFonts w:ascii="宋体" w:hAnsi="宋体"/>
          <w:b/>
          <w:color w:val="auto"/>
          <w:sz w:val="21"/>
          <w:szCs w:val="21"/>
          <w:lang w:eastAsia="zh-CN"/>
        </w:rPr>
      </w:pPr>
      <w:r>
        <w:rPr>
          <w:rFonts w:hint="eastAsia" w:ascii="宋体" w:hAnsi="宋体"/>
          <w:b/>
          <w:color w:val="auto"/>
          <w:sz w:val="21"/>
          <w:szCs w:val="21"/>
          <w:lang w:eastAsia="zh-CN"/>
        </w:rPr>
        <w:t>名称：西南林业大学</w:t>
      </w:r>
    </w:p>
    <w:p w14:paraId="7AADA21F">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地址：昆明市白龙路300号</w:t>
      </w:r>
    </w:p>
    <w:p w14:paraId="245DDEA7">
      <w:pPr>
        <w:spacing w:line="360" w:lineRule="auto"/>
        <w:ind w:firstLine="400" w:firstLineChars="200"/>
        <w:rPr>
          <w:rFonts w:ascii="宋体" w:hAnsi="宋体"/>
          <w:color w:val="auto"/>
          <w:sz w:val="20"/>
          <w:szCs w:val="20"/>
          <w:lang w:eastAsia="zh-CN"/>
        </w:rPr>
      </w:pPr>
      <w:r>
        <w:rPr>
          <w:rFonts w:hint="eastAsia" w:ascii="宋体" w:hAnsi="宋体"/>
          <w:color w:val="auto"/>
          <w:sz w:val="20"/>
          <w:szCs w:val="20"/>
          <w:lang w:eastAsia="zh-CN"/>
        </w:rPr>
        <w:t>联系方式：</w:t>
      </w:r>
      <w:r>
        <w:rPr>
          <w:rFonts w:hint="eastAsia" w:ascii="宋体" w:hAnsi="宋体"/>
          <w:color w:val="auto"/>
          <w:sz w:val="21"/>
          <w:szCs w:val="21"/>
          <w:lang w:eastAsia="zh-CN"/>
        </w:rPr>
        <w:t>0871-63864002</w:t>
      </w:r>
    </w:p>
    <w:p w14:paraId="37A6EDD7">
      <w:pPr>
        <w:spacing w:line="360" w:lineRule="auto"/>
        <w:ind w:firstLine="422" w:firstLineChars="200"/>
        <w:rPr>
          <w:rFonts w:ascii="宋体" w:hAnsi="宋体"/>
          <w:b/>
          <w:bCs/>
          <w:color w:val="auto"/>
          <w:sz w:val="21"/>
          <w:szCs w:val="21"/>
          <w:lang w:eastAsia="zh-CN"/>
        </w:rPr>
      </w:pPr>
      <w:r>
        <w:rPr>
          <w:rFonts w:ascii="宋体" w:hAnsi="宋体"/>
          <w:b/>
          <w:bCs/>
          <w:color w:val="auto"/>
          <w:sz w:val="21"/>
          <w:szCs w:val="21"/>
          <w:lang w:eastAsia="zh-CN"/>
        </w:rPr>
        <w:t>2</w:t>
      </w:r>
      <w:r>
        <w:rPr>
          <w:rFonts w:hint="eastAsia" w:ascii="宋体" w:hAnsi="宋体"/>
          <w:color w:val="auto"/>
          <w:sz w:val="21"/>
          <w:szCs w:val="21"/>
          <w:lang w:eastAsia="zh-CN"/>
        </w:rPr>
        <w:t>.</w:t>
      </w:r>
      <w:r>
        <w:rPr>
          <w:rFonts w:ascii="宋体" w:hAnsi="宋体"/>
          <w:b/>
          <w:bCs/>
          <w:color w:val="auto"/>
          <w:sz w:val="21"/>
          <w:szCs w:val="21"/>
          <w:lang w:eastAsia="zh-CN"/>
        </w:rPr>
        <w:t>采购代理机构信息</w:t>
      </w:r>
    </w:p>
    <w:p w14:paraId="4609596B">
      <w:pPr>
        <w:spacing w:line="360" w:lineRule="auto"/>
        <w:ind w:firstLine="420" w:firstLineChars="200"/>
        <w:rPr>
          <w:color w:val="auto"/>
          <w:sz w:val="21"/>
          <w:szCs w:val="20"/>
          <w:lang w:eastAsia="zh-CN"/>
        </w:rPr>
      </w:pPr>
      <w:r>
        <w:rPr>
          <w:rFonts w:hint="eastAsia"/>
          <w:color w:val="auto"/>
          <w:sz w:val="21"/>
          <w:szCs w:val="20"/>
          <w:lang w:eastAsia="zh-CN"/>
        </w:rPr>
        <w:t>名称</w:t>
      </w:r>
      <w:r>
        <w:rPr>
          <w:color w:val="auto"/>
          <w:sz w:val="21"/>
          <w:szCs w:val="20"/>
          <w:lang w:eastAsia="zh-CN"/>
        </w:rPr>
        <w:t>：</w:t>
      </w:r>
      <w:r>
        <w:rPr>
          <w:rFonts w:hint="eastAsia"/>
          <w:color w:val="auto"/>
          <w:sz w:val="21"/>
          <w:szCs w:val="20"/>
          <w:lang w:eastAsia="zh-CN"/>
        </w:rPr>
        <w:t>云南宸凯招标信息咨询有限公司</w:t>
      </w:r>
    </w:p>
    <w:p w14:paraId="28FBAA20">
      <w:pPr>
        <w:spacing w:line="360" w:lineRule="auto"/>
        <w:ind w:firstLine="420" w:firstLineChars="200"/>
        <w:rPr>
          <w:color w:val="auto"/>
          <w:sz w:val="21"/>
          <w:szCs w:val="20"/>
          <w:lang w:eastAsia="zh-CN"/>
        </w:rPr>
      </w:pPr>
      <w:r>
        <w:rPr>
          <w:color w:val="auto"/>
          <w:sz w:val="21"/>
          <w:szCs w:val="20"/>
          <w:lang w:eastAsia="zh-CN"/>
        </w:rPr>
        <w:t>地址：昆明市</w:t>
      </w:r>
      <w:r>
        <w:rPr>
          <w:rFonts w:hint="eastAsia"/>
          <w:color w:val="auto"/>
          <w:sz w:val="21"/>
          <w:szCs w:val="20"/>
          <w:lang w:eastAsia="zh-CN"/>
        </w:rPr>
        <w:t>五华区</w:t>
      </w:r>
      <w:r>
        <w:rPr>
          <w:color w:val="auto"/>
          <w:sz w:val="21"/>
          <w:szCs w:val="20"/>
          <w:lang w:eastAsia="zh-CN"/>
        </w:rPr>
        <w:t>科园路99号鼎易天城9栋B座6楼</w:t>
      </w:r>
    </w:p>
    <w:p w14:paraId="63BF0061">
      <w:pPr>
        <w:spacing w:line="360" w:lineRule="auto"/>
        <w:ind w:firstLine="420" w:firstLineChars="200"/>
        <w:rPr>
          <w:color w:val="auto"/>
          <w:sz w:val="21"/>
          <w:szCs w:val="20"/>
          <w:lang w:eastAsia="zh-CN"/>
        </w:rPr>
      </w:pPr>
      <w:r>
        <w:rPr>
          <w:rFonts w:hint="eastAsia"/>
          <w:color w:val="auto"/>
          <w:sz w:val="21"/>
          <w:szCs w:val="20"/>
          <w:lang w:eastAsia="zh-CN"/>
        </w:rPr>
        <w:t>联系方式：0871-68171078</w:t>
      </w:r>
    </w:p>
    <w:p w14:paraId="665B4E44">
      <w:pPr>
        <w:spacing w:line="360" w:lineRule="auto"/>
        <w:ind w:firstLine="422" w:firstLineChars="200"/>
        <w:rPr>
          <w:rFonts w:ascii="宋体" w:hAnsi="宋体"/>
          <w:b/>
          <w:bCs/>
          <w:color w:val="auto"/>
          <w:sz w:val="21"/>
          <w:szCs w:val="21"/>
          <w:lang w:eastAsia="zh-CN"/>
        </w:rPr>
      </w:pPr>
      <w:r>
        <w:rPr>
          <w:rFonts w:ascii="宋体" w:hAnsi="宋体"/>
          <w:b/>
          <w:bCs/>
          <w:color w:val="auto"/>
          <w:sz w:val="21"/>
          <w:szCs w:val="21"/>
          <w:lang w:eastAsia="zh-CN"/>
        </w:rPr>
        <w:t>3</w:t>
      </w:r>
      <w:r>
        <w:rPr>
          <w:rFonts w:hint="eastAsia" w:ascii="宋体" w:hAnsi="宋体"/>
          <w:color w:val="auto"/>
          <w:sz w:val="21"/>
          <w:szCs w:val="21"/>
          <w:lang w:eastAsia="zh-CN"/>
        </w:rPr>
        <w:t>.</w:t>
      </w:r>
      <w:r>
        <w:rPr>
          <w:rFonts w:ascii="宋体" w:hAnsi="宋体"/>
          <w:b/>
          <w:bCs/>
          <w:color w:val="auto"/>
          <w:sz w:val="21"/>
          <w:szCs w:val="21"/>
          <w:lang w:eastAsia="zh-CN"/>
        </w:rPr>
        <w:t>项目联系方式</w:t>
      </w:r>
    </w:p>
    <w:p w14:paraId="19BF25B2">
      <w:pPr>
        <w:spacing w:line="360" w:lineRule="auto"/>
        <w:ind w:firstLine="420" w:firstLineChars="200"/>
        <w:rPr>
          <w:color w:val="auto"/>
          <w:sz w:val="21"/>
          <w:szCs w:val="20"/>
          <w:lang w:eastAsia="zh-CN"/>
        </w:rPr>
      </w:pPr>
      <w:r>
        <w:rPr>
          <w:rFonts w:hint="eastAsia"/>
          <w:color w:val="auto"/>
          <w:sz w:val="21"/>
          <w:szCs w:val="20"/>
          <w:lang w:eastAsia="zh-CN"/>
        </w:rPr>
        <w:t>项目联系人：郑功军、张镭、李思芹、陈浩</w:t>
      </w:r>
    </w:p>
    <w:p w14:paraId="1F4CF842">
      <w:pPr>
        <w:spacing w:line="360" w:lineRule="auto"/>
        <w:ind w:firstLine="420" w:firstLineChars="200"/>
        <w:rPr>
          <w:color w:val="auto"/>
          <w:sz w:val="21"/>
          <w:szCs w:val="20"/>
          <w:lang w:eastAsia="zh-CN"/>
        </w:rPr>
      </w:pPr>
      <w:r>
        <w:rPr>
          <w:rFonts w:hint="eastAsia"/>
          <w:color w:val="auto"/>
          <w:sz w:val="21"/>
          <w:szCs w:val="20"/>
          <w:lang w:eastAsia="zh-CN"/>
        </w:rPr>
        <w:t>电话：0871-68171078</w:t>
      </w:r>
    </w:p>
    <w:p w14:paraId="392A3D02">
      <w:pPr>
        <w:spacing w:line="360" w:lineRule="auto"/>
        <w:ind w:firstLine="420" w:firstLineChars="200"/>
        <w:rPr>
          <w:rFonts w:ascii="宋体" w:hAnsi="宋体"/>
          <w:color w:val="auto"/>
          <w:sz w:val="21"/>
          <w:szCs w:val="21"/>
          <w:lang w:eastAsia="zh-CN"/>
        </w:rPr>
      </w:pPr>
      <w:bookmarkEnd w:id="363"/>
    </w:p>
    <w:bookmarkEnd w:id="3"/>
    <w:p w14:paraId="7F2A67E7">
      <w:pPr>
        <w:pStyle w:val="3"/>
        <w:rPr>
          <w:bCs/>
          <w:color w:val="auto"/>
          <w:sz w:val="40"/>
          <w:lang w:eastAsia="zh-CN"/>
        </w:rPr>
      </w:pPr>
      <w:bookmarkStart w:id="6" w:name="_Toc497486316"/>
      <w:bookmarkStart w:id="7" w:name="_Hlk118806705"/>
      <w:r>
        <w:rPr>
          <w:color w:val="auto"/>
          <w:sz w:val="40"/>
          <w:lang w:eastAsia="zh-CN"/>
        </w:rPr>
        <w:br w:type="page"/>
      </w:r>
      <w:bookmarkStart w:id="8" w:name="_Toc16613"/>
      <w:r>
        <w:rPr>
          <w:color w:val="auto"/>
          <w:sz w:val="40"/>
          <w:lang w:eastAsia="zh-CN"/>
        </w:rPr>
        <w:t>第二章投标人须知</w:t>
      </w:r>
      <w:bookmarkEnd w:id="6"/>
      <w:bookmarkEnd w:id="8"/>
    </w:p>
    <w:p w14:paraId="0C961452">
      <w:pPr>
        <w:pStyle w:val="4"/>
        <w:spacing w:line="360" w:lineRule="auto"/>
        <w:jc w:val="center"/>
        <w:rPr>
          <w:b w:val="0"/>
          <w:bCs w:val="0"/>
          <w:color w:val="auto"/>
          <w:sz w:val="28"/>
          <w:lang w:eastAsia="zh-CN"/>
        </w:rPr>
      </w:pPr>
      <w:bookmarkStart w:id="9" w:name="_Toc27716"/>
      <w:r>
        <w:rPr>
          <w:color w:val="auto"/>
          <w:sz w:val="28"/>
          <w:lang w:eastAsia="zh-CN"/>
        </w:rPr>
        <w:t>投标人须知前附表</w:t>
      </w:r>
      <w:bookmarkEnd w:id="9"/>
    </w:p>
    <w:tbl>
      <w:tblPr>
        <w:tblStyle w:val="22"/>
        <w:tblW w:w="9781" w:type="dxa"/>
        <w:tblInd w:w="-137" w:type="dxa"/>
        <w:tblLayout w:type="fixed"/>
        <w:tblCellMar>
          <w:top w:w="0" w:type="dxa"/>
          <w:left w:w="0" w:type="dxa"/>
          <w:bottom w:w="0" w:type="dxa"/>
          <w:right w:w="0" w:type="dxa"/>
        </w:tblCellMar>
      </w:tblPr>
      <w:tblGrid>
        <w:gridCol w:w="967"/>
        <w:gridCol w:w="1727"/>
        <w:gridCol w:w="7087"/>
      </w:tblGrid>
      <w:tr w14:paraId="22EB74B3">
        <w:tblPrEx>
          <w:tblCellMar>
            <w:top w:w="0" w:type="dxa"/>
            <w:left w:w="0" w:type="dxa"/>
            <w:bottom w:w="0" w:type="dxa"/>
            <w:right w:w="0" w:type="dxa"/>
          </w:tblCellMar>
        </w:tblPrEx>
        <w:trPr>
          <w:trHeight w:val="563" w:hRule="atLeast"/>
        </w:trPr>
        <w:tc>
          <w:tcPr>
            <w:tcW w:w="96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D6E5AA6">
            <w:pPr>
              <w:spacing w:line="360" w:lineRule="auto"/>
              <w:jc w:val="center"/>
              <w:rPr>
                <w:rFonts w:ascii="宋体" w:hAnsi="宋体"/>
                <w:b/>
                <w:color w:val="auto"/>
                <w:sz w:val="21"/>
                <w:szCs w:val="21"/>
                <w:lang w:eastAsia="zh-CN"/>
              </w:rPr>
            </w:pPr>
            <w:r>
              <w:rPr>
                <w:rFonts w:ascii="宋体" w:hAnsi="宋体"/>
                <w:b/>
                <w:color w:val="auto"/>
                <w:sz w:val="21"/>
                <w:szCs w:val="21"/>
                <w:lang w:eastAsia="zh-CN"/>
              </w:rPr>
              <w:t>条款号</w:t>
            </w:r>
          </w:p>
        </w:tc>
        <w:tc>
          <w:tcPr>
            <w:tcW w:w="172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CD671D1">
            <w:pPr>
              <w:spacing w:line="360" w:lineRule="auto"/>
              <w:ind w:left="2" w:leftChars="1" w:right="141" w:rightChars="64"/>
              <w:jc w:val="center"/>
              <w:rPr>
                <w:rFonts w:ascii="宋体" w:hAnsi="宋体"/>
                <w:b/>
                <w:color w:val="auto"/>
                <w:sz w:val="21"/>
                <w:szCs w:val="21"/>
              </w:rPr>
            </w:pPr>
            <w:r>
              <w:rPr>
                <w:rFonts w:ascii="宋体" w:hAnsi="宋体"/>
                <w:b/>
                <w:color w:val="auto"/>
                <w:sz w:val="21"/>
                <w:szCs w:val="21"/>
              </w:rPr>
              <w:t>条款名称</w:t>
            </w:r>
          </w:p>
        </w:tc>
        <w:tc>
          <w:tcPr>
            <w:tcW w:w="708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B70FDEF">
            <w:pPr>
              <w:spacing w:line="360" w:lineRule="auto"/>
              <w:ind w:left="88" w:leftChars="40"/>
              <w:jc w:val="center"/>
              <w:rPr>
                <w:rFonts w:ascii="宋体" w:hAnsi="宋体"/>
                <w:color w:val="auto"/>
                <w:sz w:val="21"/>
                <w:szCs w:val="21"/>
                <w:lang w:eastAsia="zh-CN"/>
              </w:rPr>
            </w:pPr>
            <w:r>
              <w:rPr>
                <w:rFonts w:ascii="宋体" w:hAnsi="宋体"/>
                <w:b/>
                <w:color w:val="auto"/>
                <w:sz w:val="21"/>
                <w:szCs w:val="21"/>
                <w:lang w:eastAsia="zh-CN"/>
              </w:rPr>
              <w:t>编列内容</w:t>
            </w:r>
          </w:p>
        </w:tc>
      </w:tr>
      <w:tr w14:paraId="7BCF5DC6">
        <w:tblPrEx>
          <w:tblCellMar>
            <w:top w:w="0" w:type="dxa"/>
            <w:left w:w="0" w:type="dxa"/>
            <w:bottom w:w="0" w:type="dxa"/>
            <w:right w:w="0" w:type="dxa"/>
          </w:tblCellMar>
        </w:tblPrEx>
        <w:trPr>
          <w:trHeight w:val="1061"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153E12B9">
            <w:pPr>
              <w:spacing w:line="360" w:lineRule="auto"/>
              <w:jc w:val="center"/>
              <w:rPr>
                <w:rFonts w:ascii="宋体" w:hAnsi="宋体"/>
                <w:color w:val="auto"/>
                <w:sz w:val="21"/>
                <w:szCs w:val="21"/>
                <w:lang w:eastAsia="zh-CN"/>
              </w:rPr>
            </w:pPr>
            <w:r>
              <w:rPr>
                <w:rFonts w:ascii="宋体" w:hAnsi="宋体"/>
                <w:color w:val="auto"/>
                <w:sz w:val="21"/>
                <w:szCs w:val="21"/>
                <w:lang w:eastAsia="zh-CN"/>
              </w:rPr>
              <w:t>1.1.2</w:t>
            </w:r>
          </w:p>
        </w:tc>
        <w:tc>
          <w:tcPr>
            <w:tcW w:w="1727" w:type="dxa"/>
            <w:tcBorders>
              <w:top w:val="single" w:color="000000" w:sz="4" w:space="0"/>
              <w:left w:val="single" w:color="000000" w:sz="4" w:space="0"/>
              <w:bottom w:val="single" w:color="000000" w:sz="4" w:space="0"/>
              <w:right w:val="single" w:color="000000" w:sz="4" w:space="0"/>
            </w:tcBorders>
            <w:vAlign w:val="center"/>
          </w:tcPr>
          <w:p w14:paraId="294B2BEE">
            <w:pPr>
              <w:spacing w:line="360" w:lineRule="auto"/>
              <w:ind w:left="2" w:right="141" w:rightChars="64" w:firstLine="1"/>
              <w:jc w:val="center"/>
              <w:rPr>
                <w:rFonts w:ascii="宋体" w:hAnsi="宋体"/>
                <w:color w:val="auto"/>
                <w:sz w:val="21"/>
                <w:szCs w:val="21"/>
              </w:rPr>
            </w:pPr>
            <w:r>
              <w:rPr>
                <w:rFonts w:ascii="宋体" w:hAnsi="宋体"/>
                <w:color w:val="auto"/>
                <w:sz w:val="21"/>
                <w:szCs w:val="21"/>
              </w:rPr>
              <w:t>采购人</w:t>
            </w:r>
          </w:p>
        </w:tc>
        <w:tc>
          <w:tcPr>
            <w:tcW w:w="7087" w:type="dxa"/>
            <w:tcBorders>
              <w:top w:val="single" w:color="000000" w:sz="4" w:space="0"/>
              <w:left w:val="single" w:color="000000" w:sz="4" w:space="0"/>
              <w:bottom w:val="single" w:color="000000" w:sz="4" w:space="0"/>
              <w:right w:val="single" w:color="000000" w:sz="4" w:space="0"/>
            </w:tcBorders>
            <w:vAlign w:val="center"/>
          </w:tcPr>
          <w:p w14:paraId="044B5F1F">
            <w:pPr>
              <w:spacing w:line="360" w:lineRule="auto"/>
              <w:rPr>
                <w:rFonts w:ascii="宋体" w:hAnsi="宋体"/>
                <w:b/>
                <w:color w:val="auto"/>
                <w:sz w:val="21"/>
                <w:szCs w:val="21"/>
                <w:lang w:eastAsia="zh-CN"/>
              </w:rPr>
            </w:pPr>
            <w:r>
              <w:rPr>
                <w:rFonts w:hint="eastAsia" w:ascii="宋体" w:hAnsi="宋体"/>
                <w:b/>
                <w:color w:val="auto"/>
                <w:sz w:val="21"/>
                <w:szCs w:val="21"/>
                <w:lang w:eastAsia="zh-CN"/>
              </w:rPr>
              <w:t>名 称：西南林业大学</w:t>
            </w:r>
          </w:p>
          <w:p w14:paraId="679A776F">
            <w:pPr>
              <w:spacing w:line="360" w:lineRule="auto"/>
              <w:rPr>
                <w:rFonts w:ascii="宋体" w:hAnsi="宋体"/>
                <w:color w:val="auto"/>
                <w:sz w:val="21"/>
                <w:szCs w:val="21"/>
                <w:lang w:eastAsia="zh-CN"/>
              </w:rPr>
            </w:pPr>
            <w:r>
              <w:rPr>
                <w:rFonts w:hint="eastAsia" w:ascii="宋体" w:hAnsi="宋体"/>
                <w:color w:val="auto"/>
                <w:sz w:val="21"/>
                <w:szCs w:val="21"/>
                <w:lang w:eastAsia="zh-CN"/>
              </w:rPr>
              <w:t>地址：昆明市白龙路300号</w:t>
            </w:r>
          </w:p>
          <w:p w14:paraId="1A00DF0E">
            <w:pPr>
              <w:spacing w:line="360" w:lineRule="auto"/>
              <w:rPr>
                <w:rFonts w:ascii="宋体" w:hAnsi="宋体"/>
                <w:color w:val="auto"/>
                <w:sz w:val="21"/>
                <w:szCs w:val="21"/>
                <w:lang w:eastAsia="zh-CN"/>
              </w:rPr>
            </w:pPr>
            <w:r>
              <w:rPr>
                <w:rFonts w:hint="eastAsia" w:ascii="宋体" w:hAnsi="宋体"/>
                <w:color w:val="auto"/>
                <w:sz w:val="21"/>
                <w:szCs w:val="21"/>
                <w:lang w:eastAsia="zh-CN"/>
              </w:rPr>
              <w:t>联系方式：0871-63864002</w:t>
            </w:r>
          </w:p>
        </w:tc>
      </w:tr>
      <w:tr w14:paraId="03D6217C">
        <w:tblPrEx>
          <w:tblCellMar>
            <w:top w:w="0" w:type="dxa"/>
            <w:left w:w="0" w:type="dxa"/>
            <w:bottom w:w="0" w:type="dxa"/>
            <w:right w:w="0" w:type="dxa"/>
          </w:tblCellMar>
        </w:tblPrEx>
        <w:tc>
          <w:tcPr>
            <w:tcW w:w="967" w:type="dxa"/>
            <w:tcBorders>
              <w:top w:val="single" w:color="000000" w:sz="4" w:space="0"/>
              <w:left w:val="single" w:color="000000" w:sz="4" w:space="0"/>
              <w:bottom w:val="single" w:color="000000" w:sz="4" w:space="0"/>
              <w:right w:val="single" w:color="000000" w:sz="4" w:space="0"/>
            </w:tcBorders>
            <w:vAlign w:val="center"/>
          </w:tcPr>
          <w:p w14:paraId="7287836C">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1</w:t>
            </w:r>
            <w:r>
              <w:rPr>
                <w:rFonts w:ascii="宋体" w:hAnsi="宋体"/>
                <w:color w:val="auto"/>
                <w:sz w:val="21"/>
                <w:szCs w:val="21"/>
                <w:lang w:eastAsia="zh-CN"/>
              </w:rPr>
              <w:t>.1.3</w:t>
            </w:r>
          </w:p>
        </w:tc>
        <w:tc>
          <w:tcPr>
            <w:tcW w:w="1727" w:type="dxa"/>
            <w:tcBorders>
              <w:top w:val="single" w:color="000000" w:sz="4" w:space="0"/>
              <w:left w:val="single" w:color="000000" w:sz="4" w:space="0"/>
              <w:bottom w:val="single" w:color="000000" w:sz="4" w:space="0"/>
              <w:right w:val="single" w:color="000000" w:sz="4" w:space="0"/>
            </w:tcBorders>
            <w:vAlign w:val="center"/>
          </w:tcPr>
          <w:p w14:paraId="5B2F372F">
            <w:pPr>
              <w:spacing w:line="360" w:lineRule="auto"/>
              <w:ind w:left="2" w:right="141" w:rightChars="64" w:firstLine="1"/>
              <w:jc w:val="center"/>
              <w:rPr>
                <w:rFonts w:ascii="宋体" w:hAnsi="宋体"/>
                <w:color w:val="auto"/>
                <w:sz w:val="21"/>
                <w:szCs w:val="21"/>
              </w:rPr>
            </w:pPr>
            <w:r>
              <w:rPr>
                <w:rFonts w:ascii="宋体" w:hAnsi="宋体"/>
                <w:color w:val="auto"/>
                <w:sz w:val="21"/>
                <w:szCs w:val="21"/>
              </w:rPr>
              <w:t>采购代理机构</w:t>
            </w:r>
          </w:p>
        </w:tc>
        <w:tc>
          <w:tcPr>
            <w:tcW w:w="7087" w:type="dxa"/>
            <w:tcBorders>
              <w:top w:val="single" w:color="000000" w:sz="4" w:space="0"/>
              <w:left w:val="single" w:color="000000" w:sz="4" w:space="0"/>
              <w:bottom w:val="single" w:color="000000" w:sz="4" w:space="0"/>
              <w:right w:val="single" w:color="000000" w:sz="4" w:space="0"/>
            </w:tcBorders>
            <w:vAlign w:val="center"/>
          </w:tcPr>
          <w:p w14:paraId="28D05A61">
            <w:pPr>
              <w:spacing w:line="360" w:lineRule="auto"/>
              <w:ind w:left="88" w:leftChars="40"/>
              <w:rPr>
                <w:rFonts w:ascii="宋体" w:hAnsi="宋体"/>
                <w:b/>
                <w:bCs/>
                <w:color w:val="auto"/>
                <w:sz w:val="21"/>
                <w:szCs w:val="21"/>
                <w:lang w:eastAsia="zh-CN"/>
              </w:rPr>
            </w:pPr>
            <w:r>
              <w:rPr>
                <w:rFonts w:hint="eastAsia" w:ascii="宋体" w:hAnsi="宋体"/>
                <w:b/>
                <w:bCs/>
                <w:color w:val="auto"/>
                <w:sz w:val="21"/>
                <w:szCs w:val="21"/>
                <w:lang w:eastAsia="zh-CN"/>
              </w:rPr>
              <w:t>名称：云南宸凯招标信息咨询有限公司</w:t>
            </w:r>
          </w:p>
          <w:p w14:paraId="3A7F7CF1">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地址：</w:t>
            </w:r>
            <w:r>
              <w:rPr>
                <w:color w:val="auto"/>
                <w:sz w:val="21"/>
                <w:szCs w:val="21"/>
                <w:lang w:eastAsia="zh-CN"/>
              </w:rPr>
              <w:t>昆明市</w:t>
            </w:r>
            <w:r>
              <w:rPr>
                <w:rFonts w:hint="eastAsia"/>
                <w:color w:val="auto"/>
                <w:sz w:val="21"/>
                <w:szCs w:val="21"/>
                <w:lang w:eastAsia="zh-CN"/>
              </w:rPr>
              <w:t>五华区</w:t>
            </w:r>
            <w:r>
              <w:rPr>
                <w:color w:val="auto"/>
                <w:sz w:val="21"/>
                <w:szCs w:val="21"/>
                <w:lang w:eastAsia="zh-CN"/>
              </w:rPr>
              <w:t>科园路99号鼎易天城9栋B座6楼</w:t>
            </w:r>
          </w:p>
          <w:p w14:paraId="2687A5EA">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联系方式：</w:t>
            </w:r>
            <w:r>
              <w:rPr>
                <w:rFonts w:hint="eastAsia"/>
                <w:color w:val="auto"/>
                <w:sz w:val="21"/>
                <w:szCs w:val="21"/>
              </w:rPr>
              <w:t>0871-68171078</w:t>
            </w:r>
          </w:p>
        </w:tc>
      </w:tr>
      <w:tr w14:paraId="01DFB09D">
        <w:tblPrEx>
          <w:tblCellMar>
            <w:top w:w="0" w:type="dxa"/>
            <w:left w:w="0" w:type="dxa"/>
            <w:bottom w:w="0" w:type="dxa"/>
            <w:right w:w="0" w:type="dxa"/>
          </w:tblCellMar>
        </w:tblPrEx>
        <w:tc>
          <w:tcPr>
            <w:tcW w:w="967" w:type="dxa"/>
            <w:tcBorders>
              <w:top w:val="single" w:color="000000" w:sz="4" w:space="0"/>
              <w:left w:val="single" w:color="000000" w:sz="4" w:space="0"/>
              <w:bottom w:val="single" w:color="000000" w:sz="4" w:space="0"/>
              <w:right w:val="single" w:color="000000" w:sz="4" w:space="0"/>
            </w:tcBorders>
            <w:vAlign w:val="center"/>
          </w:tcPr>
          <w:p w14:paraId="5CC25585">
            <w:pPr>
              <w:spacing w:line="360" w:lineRule="auto"/>
              <w:jc w:val="center"/>
              <w:rPr>
                <w:rFonts w:ascii="宋体" w:hAnsi="宋体"/>
                <w:color w:val="auto"/>
                <w:sz w:val="21"/>
                <w:szCs w:val="21"/>
                <w:lang w:eastAsia="zh-CN"/>
              </w:rPr>
            </w:pPr>
            <w:r>
              <w:rPr>
                <w:rFonts w:ascii="宋体" w:hAnsi="宋体"/>
                <w:color w:val="auto"/>
                <w:sz w:val="21"/>
                <w:szCs w:val="21"/>
                <w:lang w:eastAsia="zh-CN"/>
              </w:rPr>
              <w:t>1.1.4</w:t>
            </w:r>
          </w:p>
        </w:tc>
        <w:tc>
          <w:tcPr>
            <w:tcW w:w="1727" w:type="dxa"/>
            <w:tcBorders>
              <w:top w:val="single" w:color="000000" w:sz="4" w:space="0"/>
              <w:left w:val="single" w:color="000000" w:sz="4" w:space="0"/>
              <w:bottom w:val="single" w:color="000000" w:sz="4" w:space="0"/>
              <w:right w:val="single" w:color="000000" w:sz="4" w:space="0"/>
            </w:tcBorders>
            <w:vAlign w:val="center"/>
          </w:tcPr>
          <w:p w14:paraId="66628569">
            <w:pPr>
              <w:spacing w:line="360" w:lineRule="auto"/>
              <w:ind w:left="2" w:right="141" w:rightChars="64" w:firstLine="1"/>
              <w:jc w:val="center"/>
              <w:rPr>
                <w:rFonts w:ascii="宋体" w:hAnsi="宋体"/>
                <w:color w:val="auto"/>
                <w:sz w:val="21"/>
                <w:szCs w:val="21"/>
              </w:rPr>
            </w:pPr>
            <w:r>
              <w:rPr>
                <w:rFonts w:ascii="宋体" w:hAnsi="宋体"/>
                <w:color w:val="auto"/>
                <w:sz w:val="21"/>
                <w:szCs w:val="21"/>
              </w:rPr>
              <w:t>项目名称</w:t>
            </w:r>
          </w:p>
        </w:tc>
        <w:tc>
          <w:tcPr>
            <w:tcW w:w="7087" w:type="dxa"/>
            <w:tcBorders>
              <w:top w:val="single" w:color="000000" w:sz="4" w:space="0"/>
              <w:left w:val="single" w:color="000000" w:sz="4" w:space="0"/>
              <w:bottom w:val="single" w:color="000000" w:sz="4" w:space="0"/>
              <w:right w:val="single" w:color="000000" w:sz="4" w:space="0"/>
            </w:tcBorders>
            <w:vAlign w:val="center"/>
          </w:tcPr>
          <w:p w14:paraId="472BFA04">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西南林业大学图书馆教学评估书刊与电子资源数据库采购项目-纸质外文原版期刊续订（项目编号：YNZC2025-G1-02847-YNCK-0046）</w:t>
            </w:r>
          </w:p>
        </w:tc>
      </w:tr>
      <w:tr w14:paraId="41229FBC">
        <w:tblPrEx>
          <w:tblCellMar>
            <w:top w:w="0" w:type="dxa"/>
            <w:left w:w="0" w:type="dxa"/>
            <w:bottom w:w="0" w:type="dxa"/>
            <w:right w:w="0" w:type="dxa"/>
          </w:tblCellMar>
        </w:tblPrEx>
        <w:trPr>
          <w:trHeight w:val="90"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713D52FD">
            <w:pPr>
              <w:spacing w:line="360" w:lineRule="auto"/>
              <w:jc w:val="center"/>
              <w:rPr>
                <w:rFonts w:ascii="宋体" w:hAnsi="宋体"/>
                <w:color w:val="auto"/>
                <w:sz w:val="21"/>
                <w:szCs w:val="21"/>
                <w:lang w:eastAsia="zh-CN"/>
              </w:rPr>
            </w:pPr>
            <w:r>
              <w:rPr>
                <w:rFonts w:ascii="宋体" w:hAnsi="宋体"/>
                <w:color w:val="auto"/>
                <w:sz w:val="21"/>
                <w:szCs w:val="21"/>
                <w:lang w:eastAsia="zh-CN"/>
              </w:rPr>
              <w:t>1.2.</w:t>
            </w:r>
            <w:r>
              <w:rPr>
                <w:rFonts w:hint="eastAsia" w:ascii="宋体" w:hAnsi="宋体"/>
                <w:color w:val="auto"/>
                <w:sz w:val="21"/>
                <w:szCs w:val="21"/>
                <w:lang w:eastAsia="zh-CN"/>
              </w:rPr>
              <w:t>1</w:t>
            </w:r>
          </w:p>
        </w:tc>
        <w:tc>
          <w:tcPr>
            <w:tcW w:w="1727" w:type="dxa"/>
            <w:tcBorders>
              <w:top w:val="single" w:color="000000" w:sz="4" w:space="0"/>
              <w:left w:val="single" w:color="000000" w:sz="4" w:space="0"/>
              <w:bottom w:val="single" w:color="000000" w:sz="4" w:space="0"/>
              <w:right w:val="single" w:color="000000" w:sz="4" w:space="0"/>
            </w:tcBorders>
            <w:vAlign w:val="center"/>
          </w:tcPr>
          <w:p w14:paraId="642D6E53">
            <w:pPr>
              <w:spacing w:line="360" w:lineRule="auto"/>
              <w:ind w:left="2" w:right="141" w:rightChars="64" w:firstLine="1"/>
              <w:jc w:val="center"/>
              <w:rPr>
                <w:rFonts w:ascii="宋体" w:hAnsi="宋体"/>
                <w:color w:val="auto"/>
                <w:sz w:val="21"/>
                <w:szCs w:val="21"/>
              </w:rPr>
            </w:pPr>
            <w:r>
              <w:rPr>
                <w:rFonts w:ascii="宋体" w:hAnsi="宋体"/>
                <w:color w:val="auto"/>
                <w:sz w:val="21"/>
                <w:szCs w:val="21"/>
              </w:rPr>
              <w:t>资金落实情况</w:t>
            </w:r>
          </w:p>
        </w:tc>
        <w:tc>
          <w:tcPr>
            <w:tcW w:w="7087" w:type="dxa"/>
            <w:tcBorders>
              <w:top w:val="single" w:color="000000" w:sz="4" w:space="0"/>
              <w:left w:val="single" w:color="000000" w:sz="4" w:space="0"/>
              <w:bottom w:val="single" w:color="000000" w:sz="4" w:space="0"/>
              <w:right w:val="single" w:color="000000" w:sz="4" w:space="0"/>
            </w:tcBorders>
            <w:vAlign w:val="center"/>
          </w:tcPr>
          <w:p w14:paraId="40EB245F">
            <w:pPr>
              <w:spacing w:line="360" w:lineRule="auto"/>
              <w:ind w:left="88" w:leftChars="40"/>
              <w:rPr>
                <w:rFonts w:ascii="宋体" w:hAnsi="宋体"/>
                <w:color w:val="auto"/>
                <w:sz w:val="21"/>
                <w:szCs w:val="21"/>
                <w:lang w:eastAsia="zh-CN"/>
              </w:rPr>
            </w:pPr>
            <w:r>
              <w:rPr>
                <w:rFonts w:ascii="宋体" w:hAnsi="宋体"/>
                <w:color w:val="auto"/>
                <w:sz w:val="21"/>
                <w:szCs w:val="21"/>
                <w:lang w:eastAsia="zh-CN"/>
              </w:rPr>
              <w:t>已落实</w:t>
            </w:r>
          </w:p>
        </w:tc>
      </w:tr>
      <w:tr w14:paraId="7D3A95CC">
        <w:tblPrEx>
          <w:tblCellMar>
            <w:top w:w="0" w:type="dxa"/>
            <w:left w:w="0" w:type="dxa"/>
            <w:bottom w:w="0" w:type="dxa"/>
            <w:right w:w="0" w:type="dxa"/>
          </w:tblCellMar>
        </w:tblPrEx>
        <w:trPr>
          <w:trHeight w:val="90"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32F59A70">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★1</w:t>
            </w:r>
            <w:r>
              <w:rPr>
                <w:rFonts w:ascii="宋体" w:hAnsi="宋体"/>
                <w:color w:val="auto"/>
                <w:sz w:val="21"/>
                <w:szCs w:val="21"/>
                <w:lang w:eastAsia="zh-CN"/>
              </w:rPr>
              <w:t>.2.2</w:t>
            </w:r>
          </w:p>
        </w:tc>
        <w:tc>
          <w:tcPr>
            <w:tcW w:w="1727" w:type="dxa"/>
            <w:tcBorders>
              <w:top w:val="single" w:color="000000" w:sz="4" w:space="0"/>
              <w:left w:val="single" w:color="000000" w:sz="4" w:space="0"/>
              <w:bottom w:val="single" w:color="000000" w:sz="4" w:space="0"/>
              <w:right w:val="single" w:color="000000" w:sz="4" w:space="0"/>
            </w:tcBorders>
            <w:vAlign w:val="center"/>
          </w:tcPr>
          <w:p w14:paraId="607D8F18">
            <w:pPr>
              <w:spacing w:line="360" w:lineRule="auto"/>
              <w:ind w:left="2" w:right="141" w:rightChars="64" w:firstLine="1"/>
              <w:jc w:val="center"/>
              <w:rPr>
                <w:rFonts w:ascii="宋体" w:hAnsi="宋体"/>
                <w:color w:val="auto"/>
                <w:sz w:val="21"/>
                <w:szCs w:val="21"/>
              </w:rPr>
            </w:pPr>
            <w:r>
              <w:rPr>
                <w:rFonts w:hint="eastAsia" w:ascii="宋体" w:hAnsi="宋体"/>
                <w:color w:val="auto"/>
                <w:sz w:val="21"/>
                <w:szCs w:val="21"/>
              </w:rPr>
              <w:t>采购预算及最高限价</w:t>
            </w:r>
          </w:p>
        </w:tc>
        <w:tc>
          <w:tcPr>
            <w:tcW w:w="7087" w:type="dxa"/>
            <w:tcBorders>
              <w:top w:val="single" w:color="000000" w:sz="4" w:space="0"/>
              <w:left w:val="single" w:color="000000" w:sz="4" w:space="0"/>
              <w:bottom w:val="single" w:color="000000" w:sz="4" w:space="0"/>
              <w:right w:val="single" w:color="000000" w:sz="4" w:space="0"/>
            </w:tcBorders>
            <w:vAlign w:val="center"/>
          </w:tcPr>
          <w:p w14:paraId="29B74CC5">
            <w:pPr>
              <w:spacing w:line="360" w:lineRule="auto"/>
              <w:rPr>
                <w:rFonts w:ascii="宋体" w:hAnsi="宋体"/>
                <w:color w:val="auto"/>
                <w:sz w:val="21"/>
                <w:szCs w:val="21"/>
                <w:lang w:eastAsia="zh-CN"/>
              </w:rPr>
            </w:pPr>
            <w:r>
              <w:rPr>
                <w:rFonts w:ascii="宋体" w:hAnsi="宋体"/>
                <w:color w:val="auto"/>
                <w:sz w:val="21"/>
                <w:szCs w:val="21"/>
                <w:lang w:eastAsia="zh-CN"/>
              </w:rPr>
              <w:t>预算金额（万元）：</w:t>
            </w:r>
            <w:r>
              <w:rPr>
                <w:rFonts w:hint="eastAsia" w:ascii="宋体" w:hAnsi="宋体"/>
                <w:color w:val="auto"/>
                <w:sz w:val="21"/>
                <w:szCs w:val="21"/>
                <w:lang w:eastAsia="zh-CN"/>
              </w:rPr>
              <w:t>20.00；</w:t>
            </w:r>
          </w:p>
          <w:p w14:paraId="68C1D3ED">
            <w:pPr>
              <w:spacing w:line="360" w:lineRule="auto"/>
              <w:rPr>
                <w:rFonts w:ascii="宋体" w:hAnsi="宋体"/>
                <w:color w:val="auto"/>
                <w:sz w:val="21"/>
                <w:szCs w:val="21"/>
                <w:lang w:eastAsia="zh-CN"/>
              </w:rPr>
            </w:pPr>
            <w:r>
              <w:rPr>
                <w:rFonts w:ascii="宋体" w:hAnsi="宋体"/>
                <w:color w:val="auto"/>
                <w:sz w:val="21"/>
                <w:szCs w:val="21"/>
                <w:lang w:eastAsia="zh-CN"/>
              </w:rPr>
              <w:t>最高限价（万元）：</w:t>
            </w:r>
            <w:r>
              <w:rPr>
                <w:rFonts w:hint="eastAsia" w:ascii="宋体" w:hAnsi="宋体"/>
                <w:color w:val="auto"/>
                <w:sz w:val="21"/>
                <w:szCs w:val="21"/>
                <w:lang w:eastAsia="zh-CN"/>
              </w:rPr>
              <w:t>20.00；</w:t>
            </w:r>
          </w:p>
        </w:tc>
      </w:tr>
      <w:tr w14:paraId="12F819FE">
        <w:tblPrEx>
          <w:tblCellMar>
            <w:top w:w="0" w:type="dxa"/>
            <w:left w:w="0" w:type="dxa"/>
            <w:bottom w:w="0" w:type="dxa"/>
            <w:right w:w="0" w:type="dxa"/>
          </w:tblCellMar>
        </w:tblPrEx>
        <w:trPr>
          <w:trHeight w:val="335"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771853A6">
            <w:pPr>
              <w:spacing w:line="360" w:lineRule="auto"/>
              <w:jc w:val="center"/>
              <w:rPr>
                <w:rFonts w:ascii="宋体" w:hAnsi="宋体"/>
                <w:color w:val="auto"/>
                <w:sz w:val="21"/>
                <w:szCs w:val="21"/>
                <w:lang w:eastAsia="zh-CN"/>
              </w:rPr>
            </w:pPr>
            <w:r>
              <w:rPr>
                <w:rFonts w:ascii="宋体" w:hAnsi="宋体"/>
                <w:color w:val="auto"/>
                <w:sz w:val="21"/>
                <w:szCs w:val="21"/>
                <w:lang w:eastAsia="zh-CN"/>
              </w:rPr>
              <w:t>1.3.1</w:t>
            </w:r>
          </w:p>
        </w:tc>
        <w:tc>
          <w:tcPr>
            <w:tcW w:w="1727" w:type="dxa"/>
            <w:tcBorders>
              <w:top w:val="single" w:color="000000" w:sz="4" w:space="0"/>
              <w:left w:val="single" w:color="000000" w:sz="4" w:space="0"/>
              <w:bottom w:val="single" w:color="000000" w:sz="4" w:space="0"/>
              <w:right w:val="single" w:color="000000" w:sz="4" w:space="0"/>
            </w:tcBorders>
            <w:vAlign w:val="center"/>
          </w:tcPr>
          <w:p w14:paraId="6CE10802">
            <w:pPr>
              <w:spacing w:line="360" w:lineRule="auto"/>
              <w:ind w:left="2" w:right="141" w:rightChars="64" w:firstLine="1"/>
              <w:jc w:val="center"/>
              <w:rPr>
                <w:rFonts w:ascii="宋体" w:hAnsi="宋体"/>
                <w:color w:val="auto"/>
                <w:sz w:val="21"/>
                <w:szCs w:val="21"/>
              </w:rPr>
            </w:pPr>
            <w:r>
              <w:rPr>
                <w:rFonts w:ascii="宋体" w:hAnsi="宋体"/>
                <w:color w:val="auto"/>
                <w:sz w:val="21"/>
                <w:szCs w:val="21"/>
              </w:rPr>
              <w:t>采购</w:t>
            </w:r>
            <w:r>
              <w:rPr>
                <w:rFonts w:hint="eastAsia" w:ascii="宋体" w:hAnsi="宋体"/>
                <w:color w:val="auto"/>
                <w:sz w:val="21"/>
                <w:szCs w:val="21"/>
              </w:rPr>
              <w:t>需求</w:t>
            </w:r>
          </w:p>
        </w:tc>
        <w:tc>
          <w:tcPr>
            <w:tcW w:w="7087" w:type="dxa"/>
            <w:tcBorders>
              <w:top w:val="single" w:color="000000" w:sz="4" w:space="0"/>
              <w:left w:val="single" w:color="000000" w:sz="4" w:space="0"/>
              <w:bottom w:val="single" w:color="000000" w:sz="4" w:space="0"/>
              <w:right w:val="single" w:color="000000" w:sz="4" w:space="0"/>
            </w:tcBorders>
            <w:vAlign w:val="center"/>
          </w:tcPr>
          <w:p w14:paraId="4EEF6083">
            <w:pPr>
              <w:spacing w:line="360" w:lineRule="auto"/>
              <w:ind w:left="88" w:leftChars="40"/>
              <w:rPr>
                <w:rFonts w:ascii="宋体" w:hAnsi="宋体"/>
                <w:color w:val="auto"/>
                <w:sz w:val="21"/>
                <w:szCs w:val="21"/>
                <w:lang w:eastAsia="zh-CN"/>
              </w:rPr>
            </w:pPr>
            <w:r>
              <w:rPr>
                <w:rFonts w:hint="eastAsia" w:ascii="宋体" w:hAnsi="宋体"/>
                <w:color w:val="auto"/>
                <w:spacing w:val="-1"/>
                <w:sz w:val="21"/>
                <w:szCs w:val="21"/>
                <w:lang w:eastAsia="zh-CN"/>
              </w:rPr>
              <w:t>具体内容详见招标文件第五章“采购需求”。</w:t>
            </w:r>
          </w:p>
        </w:tc>
      </w:tr>
      <w:tr w14:paraId="08F0AAE3">
        <w:tblPrEx>
          <w:tblCellMar>
            <w:top w:w="0" w:type="dxa"/>
            <w:left w:w="0" w:type="dxa"/>
            <w:bottom w:w="0" w:type="dxa"/>
            <w:right w:w="0" w:type="dxa"/>
          </w:tblCellMar>
        </w:tblPrEx>
        <w:trPr>
          <w:trHeight w:val="730"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144771B4">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1.3.2</w:t>
            </w:r>
          </w:p>
        </w:tc>
        <w:tc>
          <w:tcPr>
            <w:tcW w:w="1727" w:type="dxa"/>
            <w:tcBorders>
              <w:top w:val="single" w:color="000000" w:sz="4" w:space="0"/>
              <w:left w:val="single" w:color="000000" w:sz="4" w:space="0"/>
              <w:bottom w:val="single" w:color="000000" w:sz="4" w:space="0"/>
              <w:right w:val="single" w:color="000000" w:sz="4" w:space="0"/>
            </w:tcBorders>
            <w:vAlign w:val="center"/>
          </w:tcPr>
          <w:p w14:paraId="403139D3">
            <w:pPr>
              <w:spacing w:line="360" w:lineRule="auto"/>
              <w:ind w:left="2" w:right="141" w:rightChars="64" w:firstLine="1"/>
              <w:jc w:val="center"/>
              <w:rPr>
                <w:rFonts w:ascii="宋体" w:hAnsi="宋体"/>
                <w:color w:val="auto"/>
                <w:sz w:val="21"/>
                <w:szCs w:val="21"/>
              </w:rPr>
            </w:pPr>
            <w:r>
              <w:rPr>
                <w:rFonts w:hint="eastAsia" w:ascii="宋体" w:hAnsi="宋体"/>
                <w:color w:val="auto"/>
                <w:sz w:val="21"/>
                <w:szCs w:val="21"/>
              </w:rPr>
              <w:t>合同履行期限</w:t>
            </w:r>
          </w:p>
        </w:tc>
        <w:tc>
          <w:tcPr>
            <w:tcW w:w="7087" w:type="dxa"/>
            <w:tcBorders>
              <w:top w:val="single" w:color="000000" w:sz="4" w:space="0"/>
              <w:left w:val="single" w:color="000000" w:sz="4" w:space="0"/>
              <w:bottom w:val="single" w:color="000000" w:sz="4" w:space="0"/>
              <w:right w:val="single" w:color="000000" w:sz="4" w:space="0"/>
            </w:tcBorders>
            <w:vAlign w:val="center"/>
          </w:tcPr>
          <w:p w14:paraId="1EC73CCB">
            <w:pPr>
              <w:spacing w:line="360" w:lineRule="auto"/>
              <w:rPr>
                <w:rFonts w:ascii="宋体" w:hAnsi="宋体"/>
                <w:color w:val="auto"/>
                <w:sz w:val="21"/>
                <w:szCs w:val="21"/>
                <w:lang w:eastAsia="zh-CN"/>
              </w:rPr>
            </w:pPr>
            <w:r>
              <w:rPr>
                <w:rFonts w:hint="eastAsia" w:ascii="宋体" w:hAnsi="宋体"/>
                <w:color w:val="auto"/>
                <w:sz w:val="21"/>
                <w:szCs w:val="21"/>
                <w:lang w:eastAsia="zh-CN"/>
              </w:rPr>
              <w:t>合同签订并接到采购人报刊订单后开始按订单要求分批供货，供货截止2027年6月30日为止。</w:t>
            </w:r>
          </w:p>
        </w:tc>
      </w:tr>
      <w:tr w14:paraId="0DBD83BB">
        <w:tblPrEx>
          <w:tblCellMar>
            <w:top w:w="0" w:type="dxa"/>
            <w:left w:w="0" w:type="dxa"/>
            <w:bottom w:w="0" w:type="dxa"/>
            <w:right w:w="0" w:type="dxa"/>
          </w:tblCellMar>
        </w:tblPrEx>
        <w:trPr>
          <w:trHeight w:val="568"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4B679B96">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1.3.</w:t>
            </w:r>
            <w:r>
              <w:rPr>
                <w:rFonts w:hint="eastAsia" w:ascii="宋体" w:hAnsi="宋体"/>
                <w:color w:val="auto"/>
                <w:sz w:val="21"/>
                <w:szCs w:val="21"/>
                <w:lang w:eastAsia="zh-CN"/>
              </w:rPr>
              <w:t>3</w:t>
            </w:r>
          </w:p>
        </w:tc>
        <w:tc>
          <w:tcPr>
            <w:tcW w:w="1727" w:type="dxa"/>
            <w:tcBorders>
              <w:top w:val="single" w:color="000000" w:sz="4" w:space="0"/>
              <w:left w:val="single" w:color="000000" w:sz="4" w:space="0"/>
              <w:bottom w:val="single" w:color="000000" w:sz="4" w:space="0"/>
              <w:right w:val="single" w:color="000000" w:sz="4" w:space="0"/>
            </w:tcBorders>
            <w:vAlign w:val="center"/>
          </w:tcPr>
          <w:p w14:paraId="7F65E672">
            <w:pPr>
              <w:spacing w:line="360" w:lineRule="auto"/>
              <w:ind w:left="2" w:right="141" w:rightChars="64" w:firstLine="1"/>
              <w:jc w:val="center"/>
              <w:rPr>
                <w:rFonts w:ascii="宋体" w:hAnsi="宋体"/>
                <w:color w:val="auto"/>
                <w:sz w:val="21"/>
                <w:szCs w:val="21"/>
              </w:rPr>
            </w:pPr>
            <w:bookmarkStart w:id="10" w:name="_Hlk183773496"/>
            <w:r>
              <w:rPr>
                <w:rFonts w:hint="eastAsia" w:ascii="宋体" w:hAnsi="宋体"/>
                <w:color w:val="auto"/>
                <w:sz w:val="21"/>
                <w:szCs w:val="21"/>
                <w:lang w:eastAsia="zh-CN"/>
              </w:rPr>
              <w:t>交货</w:t>
            </w:r>
            <w:r>
              <w:rPr>
                <w:rFonts w:hint="eastAsia" w:ascii="宋体" w:hAnsi="宋体"/>
                <w:color w:val="auto"/>
                <w:sz w:val="21"/>
                <w:szCs w:val="21"/>
              </w:rPr>
              <w:t>地点</w:t>
            </w:r>
            <w:bookmarkEnd w:id="10"/>
          </w:p>
        </w:tc>
        <w:tc>
          <w:tcPr>
            <w:tcW w:w="7087" w:type="dxa"/>
            <w:tcBorders>
              <w:top w:val="single" w:color="000000" w:sz="4" w:space="0"/>
              <w:left w:val="single" w:color="000000" w:sz="4" w:space="0"/>
              <w:bottom w:val="single" w:color="000000" w:sz="4" w:space="0"/>
              <w:right w:val="single" w:color="000000" w:sz="4" w:space="0"/>
            </w:tcBorders>
            <w:vAlign w:val="center"/>
          </w:tcPr>
          <w:p w14:paraId="234F18FB">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西南林业大学指定地点</w:t>
            </w:r>
          </w:p>
        </w:tc>
      </w:tr>
      <w:tr w14:paraId="10436E2C">
        <w:tblPrEx>
          <w:tblCellMar>
            <w:top w:w="0" w:type="dxa"/>
            <w:left w:w="0" w:type="dxa"/>
            <w:bottom w:w="0" w:type="dxa"/>
            <w:right w:w="0" w:type="dxa"/>
          </w:tblCellMar>
        </w:tblPrEx>
        <w:tc>
          <w:tcPr>
            <w:tcW w:w="967" w:type="dxa"/>
            <w:tcBorders>
              <w:top w:val="single" w:color="000000" w:sz="4" w:space="0"/>
              <w:left w:val="single" w:color="000000" w:sz="4" w:space="0"/>
              <w:bottom w:val="single" w:color="auto" w:sz="4" w:space="0"/>
              <w:right w:val="single" w:color="000000" w:sz="4" w:space="0"/>
            </w:tcBorders>
            <w:vAlign w:val="center"/>
          </w:tcPr>
          <w:p w14:paraId="6F6E4519">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1</w:t>
            </w:r>
            <w:r>
              <w:rPr>
                <w:rFonts w:ascii="宋体" w:hAnsi="宋体"/>
                <w:color w:val="auto"/>
                <w:sz w:val="21"/>
                <w:szCs w:val="21"/>
                <w:lang w:eastAsia="zh-CN"/>
              </w:rPr>
              <w:t>.3.</w:t>
            </w:r>
            <w:r>
              <w:rPr>
                <w:rFonts w:hint="eastAsia" w:ascii="宋体" w:hAnsi="宋体"/>
                <w:color w:val="auto"/>
                <w:sz w:val="21"/>
                <w:szCs w:val="21"/>
                <w:lang w:eastAsia="zh-CN"/>
              </w:rPr>
              <w:t>4</w:t>
            </w:r>
          </w:p>
        </w:tc>
        <w:tc>
          <w:tcPr>
            <w:tcW w:w="1727" w:type="dxa"/>
            <w:tcBorders>
              <w:top w:val="single" w:color="000000" w:sz="4" w:space="0"/>
              <w:left w:val="single" w:color="000000" w:sz="4" w:space="0"/>
              <w:bottom w:val="single" w:color="auto" w:sz="4" w:space="0"/>
              <w:right w:val="single" w:color="000000" w:sz="4" w:space="0"/>
            </w:tcBorders>
            <w:vAlign w:val="center"/>
          </w:tcPr>
          <w:p w14:paraId="01A4A85B">
            <w:pPr>
              <w:spacing w:line="360" w:lineRule="auto"/>
              <w:ind w:left="2" w:right="141" w:rightChars="64" w:firstLine="1"/>
              <w:jc w:val="center"/>
              <w:rPr>
                <w:rFonts w:ascii="宋体" w:hAnsi="宋体"/>
                <w:color w:val="auto"/>
                <w:sz w:val="21"/>
                <w:szCs w:val="21"/>
              </w:rPr>
            </w:pPr>
            <w:bookmarkStart w:id="11" w:name="_Hlk183773507"/>
            <w:r>
              <w:rPr>
                <w:rFonts w:hint="eastAsia" w:ascii="宋体" w:hAnsi="宋体"/>
                <w:color w:val="auto"/>
                <w:sz w:val="21"/>
                <w:szCs w:val="21"/>
              </w:rPr>
              <w:t>质量要求</w:t>
            </w:r>
            <w:bookmarkEnd w:id="11"/>
          </w:p>
        </w:tc>
        <w:tc>
          <w:tcPr>
            <w:tcW w:w="7087" w:type="dxa"/>
            <w:tcBorders>
              <w:top w:val="single" w:color="000000" w:sz="4" w:space="0"/>
              <w:left w:val="single" w:color="000000" w:sz="4" w:space="0"/>
              <w:bottom w:val="single" w:color="auto" w:sz="4" w:space="0"/>
              <w:right w:val="single" w:color="000000" w:sz="4" w:space="0"/>
            </w:tcBorders>
            <w:vAlign w:val="center"/>
          </w:tcPr>
          <w:p w14:paraId="7DC8647D">
            <w:pPr>
              <w:spacing w:line="360" w:lineRule="auto"/>
              <w:ind w:left="88" w:leftChars="40"/>
              <w:rPr>
                <w:rFonts w:ascii="宋体" w:hAnsi="宋体"/>
                <w:color w:val="auto"/>
                <w:spacing w:val="-1"/>
                <w:sz w:val="21"/>
                <w:szCs w:val="21"/>
                <w:lang w:eastAsia="zh-CN"/>
              </w:rPr>
            </w:pPr>
            <w:r>
              <w:rPr>
                <w:rFonts w:hint="eastAsia" w:ascii="宋体" w:hAnsi="宋体"/>
                <w:color w:val="auto"/>
                <w:spacing w:val="-1"/>
                <w:sz w:val="21"/>
                <w:szCs w:val="21"/>
                <w:lang w:eastAsia="zh-CN"/>
              </w:rPr>
              <w:t>符合国家标准并满足采购人技术要求，以及招标文件要求</w:t>
            </w:r>
          </w:p>
        </w:tc>
      </w:tr>
      <w:tr w14:paraId="3355C054">
        <w:tblPrEx>
          <w:tblCellMar>
            <w:top w:w="0" w:type="dxa"/>
            <w:left w:w="0" w:type="dxa"/>
            <w:bottom w:w="0" w:type="dxa"/>
            <w:right w:w="0" w:type="dxa"/>
          </w:tblCellMar>
        </w:tblPrEx>
        <w:tc>
          <w:tcPr>
            <w:tcW w:w="967" w:type="dxa"/>
            <w:vMerge w:val="restart"/>
            <w:tcBorders>
              <w:top w:val="single" w:color="auto" w:sz="4" w:space="0"/>
              <w:left w:val="single" w:color="auto" w:sz="4" w:space="0"/>
              <w:bottom w:val="single" w:color="auto" w:sz="4" w:space="0"/>
              <w:right w:val="single" w:color="auto" w:sz="4" w:space="0"/>
            </w:tcBorders>
            <w:vAlign w:val="center"/>
          </w:tcPr>
          <w:p w14:paraId="749FA1D5">
            <w:pPr>
              <w:spacing w:line="360" w:lineRule="auto"/>
              <w:jc w:val="center"/>
              <w:rPr>
                <w:rFonts w:ascii="宋体" w:hAnsi="宋体"/>
                <w:color w:val="auto"/>
                <w:sz w:val="21"/>
                <w:szCs w:val="21"/>
                <w:lang w:eastAsia="zh-CN"/>
              </w:rPr>
            </w:pPr>
            <w:r>
              <w:rPr>
                <w:rFonts w:ascii="宋体" w:hAnsi="宋体"/>
                <w:color w:val="auto"/>
                <w:sz w:val="21"/>
                <w:szCs w:val="21"/>
                <w:lang w:eastAsia="zh-CN"/>
              </w:rPr>
              <w:t>1.4.1</w:t>
            </w:r>
          </w:p>
          <w:p w14:paraId="40A0AA06">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投标人的资格要求</w:t>
            </w:r>
          </w:p>
        </w:tc>
        <w:tc>
          <w:tcPr>
            <w:tcW w:w="1727" w:type="dxa"/>
            <w:tcBorders>
              <w:top w:val="single" w:color="auto" w:sz="4" w:space="0"/>
              <w:left w:val="single" w:color="auto" w:sz="4" w:space="0"/>
              <w:bottom w:val="single" w:color="auto" w:sz="4" w:space="0"/>
              <w:right w:val="single" w:color="auto" w:sz="4" w:space="0"/>
            </w:tcBorders>
            <w:vAlign w:val="center"/>
          </w:tcPr>
          <w:p w14:paraId="5A852FE8">
            <w:pPr>
              <w:spacing w:line="360" w:lineRule="auto"/>
              <w:ind w:left="2" w:right="141" w:rightChars="64" w:firstLine="1"/>
              <w:jc w:val="center"/>
              <w:rPr>
                <w:rFonts w:ascii="宋体" w:hAnsi="宋体"/>
                <w:color w:val="auto"/>
                <w:sz w:val="21"/>
                <w:szCs w:val="21"/>
                <w:lang w:eastAsia="zh-CN"/>
              </w:rPr>
            </w:pPr>
            <w:r>
              <w:rPr>
                <w:rFonts w:ascii="宋体" w:hAnsi="宋体"/>
                <w:color w:val="auto"/>
                <w:sz w:val="21"/>
                <w:szCs w:val="21"/>
                <w:lang w:eastAsia="zh-CN"/>
              </w:rPr>
              <w:t>满足《中华人民共和国政府采购法》第二十二条规定</w:t>
            </w:r>
          </w:p>
        </w:tc>
        <w:tc>
          <w:tcPr>
            <w:tcW w:w="7087" w:type="dxa"/>
            <w:tcBorders>
              <w:top w:val="single" w:color="auto" w:sz="4" w:space="0"/>
              <w:left w:val="single" w:color="auto" w:sz="4" w:space="0"/>
              <w:bottom w:val="single" w:color="auto" w:sz="4" w:space="0"/>
              <w:right w:val="single" w:color="auto" w:sz="4" w:space="0"/>
            </w:tcBorders>
            <w:vAlign w:val="center"/>
          </w:tcPr>
          <w:p w14:paraId="492D4EF0">
            <w:pPr>
              <w:widowControl/>
              <w:shd w:val="clear" w:color="auto" w:fill="FFFFFF"/>
              <w:spacing w:line="360" w:lineRule="auto"/>
              <w:ind w:left="84" w:leftChars="38"/>
              <w:rPr>
                <w:rFonts w:ascii="宋体" w:hAnsi="宋体"/>
                <w:bCs/>
                <w:color w:val="auto"/>
                <w:sz w:val="21"/>
                <w:szCs w:val="21"/>
                <w:u w:val="single"/>
                <w:lang w:eastAsia="zh-CN"/>
              </w:rPr>
            </w:pPr>
            <w:r>
              <w:rPr>
                <w:rFonts w:hint="eastAsia" w:ascii="宋体" w:hAnsi="宋体"/>
                <w:b/>
                <w:color w:val="auto"/>
                <w:sz w:val="21"/>
                <w:szCs w:val="21"/>
                <w:lang w:eastAsia="zh-CN"/>
              </w:rPr>
              <w:t>1.1具有独立承担民事责任的能力：</w:t>
            </w:r>
            <w:r>
              <w:rPr>
                <w:rFonts w:hint="eastAsia" w:ascii="宋体" w:hAnsi="宋体"/>
                <w:bCs/>
                <w:color w:val="auto"/>
                <w:sz w:val="21"/>
                <w:szCs w:val="21"/>
                <w:u w:val="single"/>
                <w:lang w:eastAsia="zh-CN"/>
              </w:rPr>
              <w:t>提供有效的营业执照或事业单位法人证书或其他组织证明材料或自然人身份证明。</w:t>
            </w:r>
          </w:p>
          <w:p w14:paraId="01CBDDC2">
            <w:pPr>
              <w:widowControl/>
              <w:shd w:val="clear" w:color="auto" w:fill="FFFFFF"/>
              <w:spacing w:line="360" w:lineRule="auto"/>
              <w:ind w:left="84" w:leftChars="38"/>
              <w:rPr>
                <w:rFonts w:ascii="宋体" w:hAnsi="宋体"/>
                <w:bCs/>
                <w:color w:val="auto"/>
                <w:sz w:val="21"/>
                <w:szCs w:val="21"/>
                <w:u w:val="single"/>
                <w:lang w:eastAsia="zh-CN"/>
              </w:rPr>
            </w:pPr>
            <w:r>
              <w:rPr>
                <w:rFonts w:hint="eastAsia" w:ascii="宋体" w:hAnsi="宋体"/>
                <w:b/>
                <w:color w:val="auto"/>
                <w:sz w:val="21"/>
                <w:szCs w:val="21"/>
                <w:lang w:eastAsia="zh-CN"/>
              </w:rPr>
              <w:t>1.2具有良好的商业信誉和健全的财务会计制度：</w:t>
            </w:r>
            <w:r>
              <w:rPr>
                <w:rFonts w:hint="eastAsia" w:ascii="宋体" w:hAnsi="宋体"/>
                <w:bCs/>
                <w:color w:val="auto"/>
                <w:sz w:val="21"/>
                <w:szCs w:val="21"/>
                <w:u w:val="single"/>
                <w:lang w:eastAsia="zh-CN"/>
              </w:rPr>
              <w:t>投标人满足下列任一条件：①提供2023年或2024年任意一年度经审计的财务报表及审计报告（审计报告须有注册会计师统一监管平台所赋验证码，未赋码的需作出相关说明。成立时间不足1年的，可提供成立至今财务报表；财务报表须包括资产负债表、利润表、现金流量表）；</w:t>
            </w:r>
          </w:p>
          <w:p w14:paraId="4D6F5DD9">
            <w:pPr>
              <w:widowControl/>
              <w:shd w:val="clear" w:color="auto" w:fill="FFFFFF"/>
              <w:spacing w:line="360" w:lineRule="auto"/>
              <w:ind w:left="84" w:leftChars="38"/>
              <w:rPr>
                <w:rFonts w:ascii="宋体" w:hAnsi="宋体"/>
                <w:bCs/>
                <w:color w:val="auto"/>
                <w:sz w:val="21"/>
                <w:szCs w:val="21"/>
                <w:u w:val="single"/>
                <w:lang w:eastAsia="zh-CN"/>
              </w:rPr>
            </w:pPr>
            <w:r>
              <w:rPr>
                <w:rFonts w:hint="eastAsia" w:ascii="宋体" w:hAnsi="宋体"/>
                <w:bCs/>
                <w:color w:val="auto"/>
                <w:sz w:val="21"/>
                <w:szCs w:val="21"/>
                <w:u w:val="single"/>
                <w:lang w:eastAsia="zh-CN"/>
              </w:rPr>
              <w:t>②自投标文件提交截止时间前三个月内基本开户银行出具的资信证明文件；</w:t>
            </w:r>
          </w:p>
          <w:p w14:paraId="12B18C78">
            <w:pPr>
              <w:widowControl/>
              <w:shd w:val="clear" w:color="auto" w:fill="FFFFFF"/>
              <w:spacing w:line="360" w:lineRule="auto"/>
              <w:ind w:left="84" w:leftChars="38"/>
              <w:rPr>
                <w:rFonts w:ascii="宋体" w:hAnsi="宋体"/>
                <w:bCs/>
                <w:color w:val="auto"/>
                <w:sz w:val="21"/>
                <w:szCs w:val="21"/>
                <w:u w:val="single"/>
                <w:lang w:eastAsia="zh-CN"/>
              </w:rPr>
            </w:pPr>
            <w:r>
              <w:rPr>
                <w:rFonts w:hint="eastAsia" w:ascii="宋体" w:hAnsi="宋体"/>
                <w:bCs/>
                <w:color w:val="auto"/>
                <w:sz w:val="21"/>
                <w:szCs w:val="21"/>
                <w:u w:val="single"/>
                <w:lang w:eastAsia="zh-CN"/>
              </w:rPr>
              <w:t>③非营利性单位或者社会团体或者其他机关事业单位以符合财务会计制度为准或者提供承诺函；</w:t>
            </w:r>
          </w:p>
          <w:p w14:paraId="4FA258C7">
            <w:pPr>
              <w:widowControl/>
              <w:shd w:val="clear" w:color="auto" w:fill="FFFFFF"/>
              <w:spacing w:line="360" w:lineRule="auto"/>
              <w:ind w:left="84" w:leftChars="38"/>
              <w:rPr>
                <w:rFonts w:ascii="宋体" w:hAnsi="宋体"/>
                <w:bCs/>
                <w:color w:val="auto"/>
                <w:sz w:val="21"/>
                <w:szCs w:val="21"/>
                <w:u w:val="single"/>
                <w:lang w:eastAsia="zh-CN"/>
              </w:rPr>
            </w:pPr>
            <w:r>
              <w:rPr>
                <w:rFonts w:hint="eastAsia" w:ascii="宋体" w:hAnsi="宋体"/>
                <w:bCs/>
                <w:color w:val="auto"/>
                <w:sz w:val="21"/>
                <w:szCs w:val="21"/>
                <w:u w:val="single"/>
                <w:lang w:eastAsia="zh-CN"/>
              </w:rPr>
              <w:t>④投标人为自然人的提供承诺函(格式自拟)；</w:t>
            </w:r>
          </w:p>
          <w:p w14:paraId="3A009D5C">
            <w:pPr>
              <w:widowControl/>
              <w:shd w:val="clear" w:color="auto" w:fill="FFFFFF"/>
              <w:spacing w:line="360" w:lineRule="auto"/>
              <w:ind w:left="84" w:leftChars="38"/>
              <w:rPr>
                <w:rFonts w:ascii="宋体" w:hAnsi="宋体"/>
                <w:bCs/>
                <w:color w:val="auto"/>
                <w:sz w:val="21"/>
                <w:szCs w:val="21"/>
                <w:lang w:eastAsia="zh-CN"/>
              </w:rPr>
            </w:pPr>
            <w:r>
              <w:rPr>
                <w:rFonts w:hint="eastAsia" w:ascii="宋体" w:hAnsi="宋体"/>
                <w:bCs/>
                <w:color w:val="auto"/>
                <w:sz w:val="21"/>
                <w:szCs w:val="21"/>
                <w:u w:val="single"/>
                <w:lang w:eastAsia="zh-CN"/>
              </w:rPr>
              <w:t>⑤财政部门认可的政府采购专业担保机构出具的投标担保函（需同时提供专业担保机构经财政部门认可的证明文件）。</w:t>
            </w:r>
          </w:p>
          <w:p w14:paraId="50541F29">
            <w:pPr>
              <w:widowControl/>
              <w:shd w:val="clear" w:color="auto" w:fill="FFFFFF"/>
              <w:spacing w:line="360" w:lineRule="auto"/>
              <w:ind w:left="84" w:leftChars="38"/>
              <w:rPr>
                <w:rFonts w:ascii="宋体" w:hAnsi="宋体"/>
                <w:bCs/>
                <w:color w:val="auto"/>
                <w:sz w:val="21"/>
                <w:szCs w:val="21"/>
                <w:u w:val="single"/>
                <w:lang w:eastAsia="zh-CN"/>
              </w:rPr>
            </w:pPr>
            <w:r>
              <w:rPr>
                <w:rFonts w:hint="eastAsia" w:ascii="宋体" w:hAnsi="宋体"/>
                <w:b/>
                <w:color w:val="auto"/>
                <w:sz w:val="21"/>
                <w:szCs w:val="21"/>
                <w:lang w:eastAsia="zh-CN"/>
              </w:rPr>
              <w:t>1.3具有履行合同所必需的设备和专业技术能力：</w:t>
            </w:r>
            <w:r>
              <w:rPr>
                <w:rFonts w:hint="eastAsia" w:ascii="宋体" w:hAnsi="宋体"/>
                <w:bCs/>
                <w:color w:val="auto"/>
                <w:sz w:val="21"/>
                <w:szCs w:val="21"/>
                <w:u w:val="single"/>
                <w:lang w:eastAsia="zh-CN"/>
              </w:rPr>
              <w:t>提供相关声明函或证明材料。</w:t>
            </w:r>
          </w:p>
          <w:p w14:paraId="759C0E20">
            <w:pPr>
              <w:widowControl/>
              <w:shd w:val="clear" w:color="auto" w:fill="FFFFFF"/>
              <w:spacing w:line="360" w:lineRule="auto"/>
              <w:ind w:left="84" w:leftChars="38"/>
              <w:rPr>
                <w:rFonts w:ascii="宋体" w:hAnsi="宋体"/>
                <w:bCs/>
                <w:color w:val="auto"/>
                <w:sz w:val="21"/>
                <w:szCs w:val="21"/>
                <w:u w:val="single"/>
                <w:lang w:eastAsia="zh-CN"/>
              </w:rPr>
            </w:pPr>
            <w:r>
              <w:rPr>
                <w:rFonts w:hint="eastAsia" w:ascii="宋体" w:hAnsi="宋体"/>
                <w:b/>
                <w:color w:val="auto"/>
                <w:sz w:val="21"/>
                <w:szCs w:val="21"/>
                <w:lang w:eastAsia="zh-CN"/>
              </w:rPr>
              <w:t>1.4有依法缴纳税收和社会保障资金的良好记录：</w:t>
            </w:r>
            <w:r>
              <w:rPr>
                <w:rFonts w:hint="eastAsia" w:ascii="宋体" w:hAnsi="宋体"/>
                <w:bCs/>
                <w:color w:val="auto"/>
                <w:sz w:val="21"/>
                <w:szCs w:val="21"/>
                <w:u w:val="single"/>
                <w:lang w:eastAsia="zh-CN"/>
              </w:rPr>
              <w:t>提供20</w:t>
            </w:r>
            <w:r>
              <w:rPr>
                <w:rFonts w:ascii="宋体" w:hAnsi="宋体"/>
                <w:bCs/>
                <w:color w:val="auto"/>
                <w:sz w:val="21"/>
                <w:szCs w:val="21"/>
                <w:u w:val="single"/>
                <w:lang w:eastAsia="zh-CN"/>
              </w:rPr>
              <w:t>2</w:t>
            </w:r>
            <w:r>
              <w:rPr>
                <w:rFonts w:hint="eastAsia" w:ascii="宋体" w:hAnsi="宋体"/>
                <w:bCs/>
                <w:color w:val="auto"/>
                <w:sz w:val="21"/>
                <w:szCs w:val="21"/>
                <w:u w:val="single"/>
                <w:lang w:eastAsia="zh-CN"/>
              </w:rPr>
              <w:t>4年1月至今投标人任意3个月的税收缴纳凭证；提供20</w:t>
            </w:r>
            <w:r>
              <w:rPr>
                <w:rFonts w:ascii="宋体" w:hAnsi="宋体"/>
                <w:bCs/>
                <w:color w:val="auto"/>
                <w:sz w:val="21"/>
                <w:szCs w:val="21"/>
                <w:u w:val="single"/>
                <w:lang w:eastAsia="zh-CN"/>
              </w:rPr>
              <w:t>2</w:t>
            </w:r>
            <w:r>
              <w:rPr>
                <w:rFonts w:hint="eastAsia" w:ascii="宋体" w:hAnsi="宋体"/>
                <w:bCs/>
                <w:color w:val="auto"/>
                <w:sz w:val="21"/>
                <w:szCs w:val="21"/>
                <w:u w:val="single"/>
                <w:lang w:eastAsia="zh-CN"/>
              </w:rPr>
              <w:t>4年1月至今投标人任意3个月的社会保险缴纳凭证；若成立时间不足</w:t>
            </w:r>
            <w:r>
              <w:rPr>
                <w:rFonts w:ascii="宋体" w:hAnsi="宋体"/>
                <w:bCs/>
                <w:color w:val="auto"/>
                <w:sz w:val="21"/>
                <w:szCs w:val="21"/>
                <w:u w:val="single"/>
                <w:lang w:eastAsia="zh-CN"/>
              </w:rPr>
              <w:t>3</w:t>
            </w:r>
            <w:r>
              <w:rPr>
                <w:rFonts w:hint="eastAsia" w:ascii="宋体" w:hAnsi="宋体"/>
                <w:bCs/>
                <w:color w:val="auto"/>
                <w:sz w:val="21"/>
                <w:szCs w:val="21"/>
                <w:u w:val="single"/>
                <w:lang w:eastAsia="zh-CN"/>
              </w:rPr>
              <w:t>个月的，提供成立以来的税收和社保资金缴纳凭证；依法免税或不需要缴纳社会保障资金的投标人，提供相应证明文件。</w:t>
            </w:r>
          </w:p>
          <w:p w14:paraId="3B948C4D">
            <w:pPr>
              <w:widowControl/>
              <w:shd w:val="clear" w:color="auto" w:fill="FFFFFF"/>
              <w:spacing w:line="360" w:lineRule="auto"/>
              <w:ind w:left="84" w:leftChars="38"/>
              <w:rPr>
                <w:rFonts w:ascii="宋体" w:hAnsi="宋体"/>
                <w:bCs/>
                <w:color w:val="auto"/>
                <w:sz w:val="21"/>
                <w:szCs w:val="21"/>
                <w:u w:val="single"/>
                <w:lang w:eastAsia="zh-CN"/>
              </w:rPr>
            </w:pPr>
            <w:r>
              <w:rPr>
                <w:rFonts w:hint="eastAsia" w:ascii="宋体" w:hAnsi="宋体"/>
                <w:b/>
                <w:color w:val="auto"/>
                <w:sz w:val="21"/>
                <w:szCs w:val="21"/>
                <w:lang w:eastAsia="zh-CN"/>
              </w:rPr>
              <w:t>1.5参加政府采购活动前三年内，在经营活动中没有重大违法记录：</w:t>
            </w:r>
            <w:r>
              <w:rPr>
                <w:rFonts w:hint="eastAsia" w:ascii="宋体" w:hAnsi="宋体"/>
                <w:bCs/>
                <w:color w:val="auto"/>
                <w:sz w:val="21"/>
                <w:szCs w:val="21"/>
                <w:u w:val="single"/>
                <w:lang w:eastAsia="zh-CN"/>
              </w:rPr>
              <w:t>提供书面声明。（重大违法记录是指供应商因违法经营受到刑事处罚或者责令停产停业、吊销许可证或者执照、较大数额罚款等行政处罚）。</w:t>
            </w:r>
          </w:p>
          <w:p w14:paraId="720107E6">
            <w:pPr>
              <w:widowControl/>
              <w:shd w:val="clear" w:color="auto" w:fill="FFFFFF"/>
              <w:spacing w:line="360" w:lineRule="auto"/>
              <w:ind w:left="84" w:leftChars="38"/>
              <w:rPr>
                <w:rFonts w:ascii="宋体" w:hAnsi="宋体"/>
                <w:bCs/>
                <w:color w:val="auto"/>
                <w:sz w:val="21"/>
                <w:szCs w:val="21"/>
                <w:lang w:eastAsia="zh-CN"/>
              </w:rPr>
            </w:pPr>
            <w:r>
              <w:rPr>
                <w:rFonts w:hint="eastAsia" w:ascii="宋体" w:hAnsi="宋体"/>
                <w:b/>
                <w:color w:val="auto"/>
                <w:sz w:val="21"/>
                <w:szCs w:val="21"/>
                <w:lang w:eastAsia="zh-CN"/>
              </w:rPr>
              <w:t>1.6法律、行政法规规定的其他条件。</w:t>
            </w:r>
          </w:p>
        </w:tc>
      </w:tr>
      <w:tr w14:paraId="726F52D2">
        <w:tblPrEx>
          <w:tblCellMar>
            <w:top w:w="0" w:type="dxa"/>
            <w:left w:w="0" w:type="dxa"/>
            <w:bottom w:w="0" w:type="dxa"/>
            <w:right w:w="0" w:type="dxa"/>
          </w:tblCellMar>
        </w:tblPrEx>
        <w:trPr>
          <w:trHeight w:val="1124" w:hRule="atLeast"/>
        </w:trPr>
        <w:tc>
          <w:tcPr>
            <w:tcW w:w="967" w:type="dxa"/>
            <w:vMerge w:val="continue"/>
            <w:tcBorders>
              <w:top w:val="single" w:color="auto" w:sz="4" w:space="0"/>
              <w:left w:val="single" w:color="000000" w:sz="4" w:space="0"/>
              <w:right w:val="single" w:color="000000" w:sz="4" w:space="0"/>
            </w:tcBorders>
            <w:vAlign w:val="center"/>
          </w:tcPr>
          <w:p w14:paraId="19743FEF">
            <w:pPr>
              <w:spacing w:line="360" w:lineRule="auto"/>
              <w:ind w:left="141" w:leftChars="64"/>
              <w:jc w:val="center"/>
              <w:rPr>
                <w:rFonts w:ascii="宋体" w:hAnsi="宋体"/>
                <w:color w:val="auto"/>
                <w:sz w:val="21"/>
                <w:szCs w:val="21"/>
                <w:lang w:eastAsia="zh-CN"/>
              </w:rPr>
            </w:pPr>
          </w:p>
        </w:tc>
        <w:tc>
          <w:tcPr>
            <w:tcW w:w="1727" w:type="dxa"/>
            <w:tcBorders>
              <w:top w:val="single" w:color="auto" w:sz="4" w:space="0"/>
              <w:left w:val="single" w:color="000000" w:sz="4" w:space="0"/>
              <w:bottom w:val="single" w:color="000000" w:sz="4" w:space="0"/>
              <w:right w:val="single" w:color="auto" w:sz="4" w:space="0"/>
            </w:tcBorders>
            <w:vAlign w:val="center"/>
          </w:tcPr>
          <w:p w14:paraId="72CE28EB">
            <w:pPr>
              <w:spacing w:line="360" w:lineRule="auto"/>
              <w:ind w:left="2" w:right="141" w:rightChars="64" w:firstLine="1"/>
              <w:jc w:val="center"/>
              <w:rPr>
                <w:rFonts w:ascii="宋体" w:hAnsi="宋体"/>
                <w:color w:val="auto"/>
                <w:sz w:val="21"/>
                <w:szCs w:val="21"/>
                <w:lang w:eastAsia="zh-CN"/>
              </w:rPr>
            </w:pPr>
            <w:r>
              <w:rPr>
                <w:rFonts w:ascii="宋体" w:hAnsi="宋体"/>
                <w:color w:val="auto"/>
                <w:sz w:val="21"/>
                <w:szCs w:val="21"/>
                <w:lang w:eastAsia="zh-CN"/>
              </w:rPr>
              <w:t>落实政府采购政策需满足的资格要求</w:t>
            </w:r>
          </w:p>
        </w:tc>
        <w:tc>
          <w:tcPr>
            <w:tcW w:w="7087" w:type="dxa"/>
            <w:tcBorders>
              <w:top w:val="single" w:color="auto" w:sz="4" w:space="0"/>
              <w:left w:val="single" w:color="auto" w:sz="4" w:space="0"/>
              <w:bottom w:val="single" w:color="auto" w:sz="4" w:space="0"/>
              <w:right w:val="single" w:color="auto" w:sz="4" w:space="0"/>
            </w:tcBorders>
            <w:vAlign w:val="center"/>
          </w:tcPr>
          <w:p w14:paraId="319124AD">
            <w:pPr>
              <w:spacing w:line="360" w:lineRule="auto"/>
              <w:ind w:left="84" w:leftChars="38"/>
              <w:rPr>
                <w:rFonts w:ascii="宋体" w:hAnsi="宋体"/>
                <w:b/>
                <w:color w:val="auto"/>
                <w:sz w:val="21"/>
                <w:szCs w:val="21"/>
                <w:lang w:eastAsia="zh-CN"/>
              </w:rPr>
            </w:pPr>
            <w:r>
              <w:rPr>
                <w:rFonts w:hint="eastAsia" w:ascii="宋体" w:hAnsi="宋体"/>
                <w:color w:val="auto"/>
                <w:sz w:val="21"/>
                <w:szCs w:val="21"/>
                <w:u w:val="single"/>
                <w:lang w:eastAsia="zh-CN"/>
              </w:rPr>
              <w:t>无，</w:t>
            </w:r>
            <w:r>
              <w:rPr>
                <w:rFonts w:ascii="宋体" w:hAnsi="宋体"/>
                <w:color w:val="auto"/>
                <w:sz w:val="21"/>
                <w:szCs w:val="21"/>
                <w:u w:val="single"/>
                <w:lang w:eastAsia="zh-CN"/>
              </w:rPr>
              <w:t>本项目非专门面向中小企业采购的项目</w:t>
            </w:r>
            <w:r>
              <w:rPr>
                <w:rFonts w:hint="eastAsia" w:ascii="宋体" w:hAnsi="宋体"/>
                <w:color w:val="auto"/>
                <w:sz w:val="21"/>
                <w:szCs w:val="21"/>
                <w:u w:val="single"/>
                <w:lang w:eastAsia="zh-CN"/>
              </w:rPr>
              <w:t>；小微企业价格扣除优惠比例：10%（残疾人福利性单位、监狱企业</w:t>
            </w:r>
            <w:r>
              <w:rPr>
                <w:rFonts w:ascii="宋体" w:hAnsi="宋体"/>
                <w:color w:val="auto"/>
                <w:sz w:val="21"/>
                <w:szCs w:val="21"/>
                <w:u w:val="single"/>
                <w:lang w:eastAsia="zh-CN"/>
              </w:rPr>
              <w:t>视同小型、微型企业</w:t>
            </w:r>
            <w:r>
              <w:rPr>
                <w:rFonts w:hint="eastAsia" w:ascii="宋体" w:hAnsi="宋体"/>
                <w:color w:val="auto"/>
                <w:sz w:val="21"/>
                <w:szCs w:val="21"/>
                <w:u w:val="single"/>
                <w:lang w:eastAsia="zh-CN"/>
              </w:rPr>
              <w:t>）。</w:t>
            </w:r>
          </w:p>
        </w:tc>
      </w:tr>
      <w:tr w14:paraId="5CF968C5">
        <w:tblPrEx>
          <w:tblCellMar>
            <w:top w:w="0" w:type="dxa"/>
            <w:left w:w="0" w:type="dxa"/>
            <w:bottom w:w="0" w:type="dxa"/>
            <w:right w:w="0" w:type="dxa"/>
          </w:tblCellMar>
        </w:tblPrEx>
        <w:trPr>
          <w:trHeight w:val="422" w:hRule="atLeast"/>
        </w:trPr>
        <w:tc>
          <w:tcPr>
            <w:tcW w:w="967" w:type="dxa"/>
            <w:vMerge w:val="continue"/>
            <w:tcBorders>
              <w:left w:val="single" w:color="000000" w:sz="4" w:space="0"/>
              <w:bottom w:val="single" w:color="000000" w:sz="4" w:space="0"/>
              <w:right w:val="single" w:color="000000" w:sz="4" w:space="0"/>
            </w:tcBorders>
            <w:vAlign w:val="center"/>
          </w:tcPr>
          <w:p w14:paraId="5A4AC502">
            <w:pPr>
              <w:spacing w:line="360" w:lineRule="auto"/>
              <w:ind w:left="141" w:leftChars="64"/>
              <w:jc w:val="center"/>
              <w:rPr>
                <w:rFonts w:ascii="宋体" w:hAnsi="宋体"/>
                <w:color w:val="auto"/>
                <w:sz w:val="21"/>
                <w:szCs w:val="21"/>
                <w:lang w:eastAsia="zh-CN"/>
              </w:rPr>
            </w:pPr>
          </w:p>
        </w:tc>
        <w:tc>
          <w:tcPr>
            <w:tcW w:w="1727" w:type="dxa"/>
            <w:tcBorders>
              <w:top w:val="single" w:color="000000" w:sz="4" w:space="0"/>
              <w:left w:val="single" w:color="000000" w:sz="4" w:space="0"/>
              <w:bottom w:val="single" w:color="000000" w:sz="4" w:space="0"/>
              <w:right w:val="single" w:color="auto" w:sz="4" w:space="0"/>
            </w:tcBorders>
            <w:vAlign w:val="center"/>
          </w:tcPr>
          <w:p w14:paraId="1A890EDE">
            <w:pPr>
              <w:spacing w:line="360" w:lineRule="auto"/>
              <w:ind w:left="2" w:right="141" w:rightChars="64" w:firstLine="1"/>
              <w:jc w:val="center"/>
              <w:rPr>
                <w:rFonts w:ascii="宋体" w:hAnsi="宋体"/>
                <w:color w:val="auto"/>
                <w:sz w:val="21"/>
                <w:szCs w:val="21"/>
                <w:lang w:eastAsia="zh-CN"/>
              </w:rPr>
            </w:pPr>
            <w:r>
              <w:rPr>
                <w:rFonts w:ascii="宋体" w:hAnsi="宋体"/>
                <w:color w:val="auto"/>
                <w:sz w:val="21"/>
                <w:szCs w:val="21"/>
                <w:lang w:eastAsia="zh-CN"/>
              </w:rPr>
              <w:t>本项目的特定资格要求</w:t>
            </w:r>
          </w:p>
        </w:tc>
        <w:tc>
          <w:tcPr>
            <w:tcW w:w="7087" w:type="dxa"/>
            <w:tcBorders>
              <w:top w:val="single" w:color="auto" w:sz="4" w:space="0"/>
              <w:left w:val="single" w:color="auto" w:sz="4" w:space="0"/>
              <w:bottom w:val="single" w:color="auto" w:sz="4" w:space="0"/>
              <w:right w:val="single" w:color="auto" w:sz="4" w:space="0"/>
            </w:tcBorders>
            <w:vAlign w:val="center"/>
          </w:tcPr>
          <w:p w14:paraId="2F501F29">
            <w:pPr>
              <w:spacing w:line="360" w:lineRule="auto"/>
              <w:rPr>
                <w:rFonts w:ascii="宋体" w:hAnsi="宋体"/>
                <w:color w:val="auto"/>
                <w:sz w:val="21"/>
                <w:szCs w:val="21"/>
                <w:u w:val="single"/>
                <w:lang w:eastAsia="zh-CN"/>
              </w:rPr>
            </w:pPr>
            <w:r>
              <w:rPr>
                <w:rFonts w:hint="eastAsia" w:ascii="宋体" w:hAnsi="宋体"/>
                <w:color w:val="auto"/>
                <w:sz w:val="21"/>
                <w:szCs w:val="21"/>
                <w:u w:val="single"/>
                <w:lang w:eastAsia="zh-CN"/>
              </w:rPr>
              <w:t>3.1投标人须具备有效的《中华人民共和国出版物经营许可证》及有效的《中华人民共和国出版物进口经营许可证》。</w:t>
            </w:r>
          </w:p>
          <w:p w14:paraId="2494D92B">
            <w:pPr>
              <w:spacing w:line="360" w:lineRule="auto"/>
              <w:rPr>
                <w:rFonts w:ascii="宋体" w:hAnsi="宋体"/>
                <w:color w:val="auto"/>
                <w:sz w:val="21"/>
                <w:szCs w:val="21"/>
                <w:u w:val="single"/>
                <w:lang w:eastAsia="zh-CN"/>
              </w:rPr>
            </w:pPr>
            <w:r>
              <w:rPr>
                <w:rFonts w:hint="eastAsia" w:ascii="宋体" w:hAnsi="宋体"/>
                <w:color w:val="auto"/>
                <w:sz w:val="21"/>
                <w:szCs w:val="21"/>
                <w:u w:val="single"/>
                <w:lang w:eastAsia="zh-CN"/>
              </w:rPr>
              <w:t>3.2投标人如果是代理商或经销商的，进口产品必须提供生产厂家或制造商出具的授权书或长期代理证明（原件或原件扫描件加盖公章）(如果授权是二级或二级以下的，必须提供上一级别完整、清晰的授权；如英文授权须提供中文或中英文对照的授权证明)</w:t>
            </w:r>
          </w:p>
          <w:p w14:paraId="41F0865D">
            <w:pPr>
              <w:spacing w:line="360" w:lineRule="auto"/>
              <w:rPr>
                <w:rFonts w:ascii="宋体" w:hAnsi="宋体"/>
                <w:color w:val="auto"/>
                <w:sz w:val="21"/>
                <w:szCs w:val="21"/>
                <w:u w:val="single"/>
                <w:lang w:eastAsia="zh-CN"/>
              </w:rPr>
            </w:pPr>
            <w:r>
              <w:rPr>
                <w:rFonts w:hint="eastAsia" w:ascii="宋体" w:hAnsi="宋体"/>
                <w:color w:val="auto"/>
                <w:sz w:val="21"/>
                <w:szCs w:val="21"/>
                <w:u w:val="single"/>
                <w:lang w:eastAsia="zh-CN"/>
              </w:rPr>
              <w:t>3.3投标人在投标截止时间前未被列入“信用中国”网站（www.creditchina.gov.cn）失信被执行人、重大税收违法案件当事人名单、政府采购严重违法失信行为记录名单及中国政府采购网（www.ccgp.gov.cn）“政府采购严重违法失信行为信息记录”，采购代理机构将于投标文件递交截止时间后在上述网站对投标人信用情况进行查询，存在上述不良信用记录的，其投标将被拒绝，查询记录为上述网站信用信息查询结果的网页截图。</w:t>
            </w:r>
          </w:p>
          <w:p w14:paraId="3BC439CE">
            <w:pPr>
              <w:spacing w:line="360" w:lineRule="auto"/>
              <w:rPr>
                <w:rFonts w:ascii="宋体" w:hAnsi="宋体"/>
                <w:bCs/>
                <w:color w:val="auto"/>
                <w:sz w:val="21"/>
                <w:szCs w:val="21"/>
                <w:u w:val="single"/>
                <w:lang w:eastAsia="zh-CN"/>
              </w:rPr>
            </w:pPr>
            <w:r>
              <w:rPr>
                <w:rFonts w:hint="eastAsia" w:ascii="宋体" w:hAnsi="宋体"/>
                <w:bCs/>
                <w:color w:val="auto"/>
                <w:sz w:val="21"/>
                <w:szCs w:val="21"/>
                <w:u w:val="single"/>
                <w:lang w:eastAsia="zh-CN"/>
              </w:rPr>
              <w:t>3.4单位负责人为同一人或者存在直接控股、管理关系的不同投标人，不得参加同一合同项下的政府采购活动。</w:t>
            </w:r>
          </w:p>
          <w:p w14:paraId="3A51E1BE">
            <w:pPr>
              <w:spacing w:line="360" w:lineRule="auto"/>
              <w:rPr>
                <w:rFonts w:ascii="宋体" w:hAnsi="宋体"/>
                <w:bCs/>
                <w:color w:val="auto"/>
                <w:sz w:val="21"/>
                <w:szCs w:val="21"/>
                <w:u w:val="single"/>
                <w:lang w:eastAsia="zh-CN"/>
              </w:rPr>
            </w:pPr>
            <w:r>
              <w:rPr>
                <w:rFonts w:hint="eastAsia" w:ascii="宋体" w:hAnsi="宋体"/>
                <w:bCs/>
                <w:color w:val="auto"/>
                <w:sz w:val="21"/>
                <w:szCs w:val="21"/>
                <w:u w:val="single"/>
                <w:lang w:eastAsia="zh-CN"/>
              </w:rPr>
              <w:t>3.5</w:t>
            </w:r>
            <w:r>
              <w:rPr>
                <w:rFonts w:ascii="宋体" w:hAnsi="宋体"/>
                <w:bCs/>
                <w:color w:val="auto"/>
                <w:sz w:val="21"/>
                <w:szCs w:val="21"/>
                <w:u w:val="single"/>
                <w:lang w:eastAsia="zh-CN"/>
              </w:rPr>
              <w:t>除单一来源采购项目外，为采购项目提供整体设计、规范编制或者项目管理、监理、检测等服务的供应商，不得再参加该采购项目的其他采购活动</w:t>
            </w:r>
            <w:r>
              <w:rPr>
                <w:rFonts w:hint="eastAsia" w:ascii="宋体" w:hAnsi="宋体"/>
                <w:bCs/>
                <w:color w:val="auto"/>
                <w:sz w:val="21"/>
                <w:szCs w:val="21"/>
                <w:u w:val="single"/>
                <w:lang w:eastAsia="zh-CN"/>
              </w:rPr>
              <w:t>。</w:t>
            </w:r>
          </w:p>
          <w:p w14:paraId="2B2426B8">
            <w:pPr>
              <w:spacing w:line="360" w:lineRule="auto"/>
              <w:rPr>
                <w:rFonts w:ascii="宋体" w:hAnsi="宋体"/>
                <w:b/>
                <w:color w:val="auto"/>
                <w:sz w:val="21"/>
                <w:szCs w:val="21"/>
                <w:lang w:eastAsia="zh-CN"/>
              </w:rPr>
            </w:pPr>
            <w:r>
              <w:rPr>
                <w:rFonts w:hint="eastAsia" w:ascii="宋体" w:hAnsi="宋体"/>
                <w:color w:val="auto"/>
                <w:spacing w:val="-1"/>
                <w:sz w:val="21"/>
                <w:szCs w:val="21"/>
                <w:u w:val="single"/>
                <w:lang w:eastAsia="zh-CN"/>
              </w:rPr>
              <w:t>3.6</w:t>
            </w:r>
            <w:r>
              <w:rPr>
                <w:rFonts w:ascii="宋体" w:hAnsi="宋体"/>
                <w:color w:val="auto"/>
                <w:spacing w:val="-1"/>
                <w:sz w:val="21"/>
                <w:szCs w:val="21"/>
                <w:u w:val="single"/>
                <w:lang w:eastAsia="zh-CN"/>
              </w:rPr>
              <w:t>本项目不接受联合体投标。</w:t>
            </w:r>
          </w:p>
        </w:tc>
      </w:tr>
      <w:tr w14:paraId="1AE3CAD9">
        <w:tblPrEx>
          <w:tblCellMar>
            <w:top w:w="0" w:type="dxa"/>
            <w:left w:w="0" w:type="dxa"/>
            <w:bottom w:w="0" w:type="dxa"/>
            <w:right w:w="0" w:type="dxa"/>
          </w:tblCellMar>
        </w:tblPrEx>
        <w:trPr>
          <w:trHeight w:val="454"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1E719DB8">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1.9</w:t>
            </w:r>
          </w:p>
        </w:tc>
        <w:tc>
          <w:tcPr>
            <w:tcW w:w="1727" w:type="dxa"/>
            <w:tcBorders>
              <w:top w:val="single" w:color="000000" w:sz="4" w:space="0"/>
              <w:left w:val="single" w:color="000000" w:sz="4" w:space="0"/>
              <w:bottom w:val="single" w:color="000000" w:sz="4" w:space="0"/>
              <w:right w:val="single" w:color="000000" w:sz="4" w:space="0"/>
            </w:tcBorders>
            <w:vAlign w:val="center"/>
          </w:tcPr>
          <w:p w14:paraId="230AAA57">
            <w:pPr>
              <w:spacing w:line="360" w:lineRule="auto"/>
              <w:ind w:left="2" w:right="141" w:rightChars="64" w:firstLine="1"/>
              <w:jc w:val="center"/>
              <w:rPr>
                <w:rFonts w:ascii="宋体" w:hAnsi="宋体"/>
                <w:color w:val="auto"/>
                <w:sz w:val="21"/>
                <w:szCs w:val="21"/>
              </w:rPr>
            </w:pPr>
            <w:r>
              <w:rPr>
                <w:rFonts w:hint="eastAsia" w:ascii="宋体" w:hAnsi="宋体"/>
                <w:color w:val="auto"/>
                <w:sz w:val="21"/>
                <w:szCs w:val="21"/>
                <w:lang w:eastAsia="zh-CN"/>
              </w:rPr>
              <w:t>现场踏勘</w:t>
            </w:r>
          </w:p>
        </w:tc>
        <w:tc>
          <w:tcPr>
            <w:tcW w:w="7087" w:type="dxa"/>
            <w:tcBorders>
              <w:top w:val="single" w:color="auto" w:sz="4" w:space="0"/>
              <w:left w:val="single" w:color="000000" w:sz="4" w:space="0"/>
              <w:bottom w:val="single" w:color="000000" w:sz="4" w:space="0"/>
              <w:right w:val="single" w:color="000000" w:sz="4" w:space="0"/>
            </w:tcBorders>
            <w:vAlign w:val="center"/>
          </w:tcPr>
          <w:p w14:paraId="695FC47D">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不</w:t>
            </w:r>
            <w:r>
              <w:rPr>
                <w:rFonts w:hint="eastAsia" w:ascii="宋体" w:hAnsi="宋体"/>
                <w:color w:val="auto"/>
                <w:sz w:val="21"/>
                <w:szCs w:val="21"/>
                <w:lang w:eastAsia="zh-CN"/>
              </w:rPr>
              <w:t>组织</w:t>
            </w:r>
          </w:p>
        </w:tc>
      </w:tr>
      <w:tr w14:paraId="1712AB61">
        <w:tblPrEx>
          <w:tblCellMar>
            <w:top w:w="0" w:type="dxa"/>
            <w:left w:w="0" w:type="dxa"/>
            <w:bottom w:w="0" w:type="dxa"/>
            <w:right w:w="0" w:type="dxa"/>
          </w:tblCellMar>
        </w:tblPrEx>
        <w:tc>
          <w:tcPr>
            <w:tcW w:w="967" w:type="dxa"/>
            <w:tcBorders>
              <w:top w:val="single" w:color="000000" w:sz="4" w:space="0"/>
              <w:left w:val="single" w:color="000000" w:sz="4" w:space="0"/>
              <w:bottom w:val="single" w:color="000000" w:sz="4" w:space="0"/>
              <w:right w:val="single" w:color="000000" w:sz="4" w:space="0"/>
            </w:tcBorders>
            <w:vAlign w:val="center"/>
          </w:tcPr>
          <w:p w14:paraId="1E15DDF9">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1.</w:t>
            </w:r>
            <w:r>
              <w:rPr>
                <w:rFonts w:ascii="宋体" w:hAnsi="宋体"/>
                <w:color w:val="auto"/>
                <w:sz w:val="21"/>
                <w:szCs w:val="21"/>
                <w:lang w:eastAsia="zh-CN"/>
              </w:rPr>
              <w:t>10</w:t>
            </w:r>
          </w:p>
        </w:tc>
        <w:tc>
          <w:tcPr>
            <w:tcW w:w="1727" w:type="dxa"/>
            <w:tcBorders>
              <w:top w:val="single" w:color="000000" w:sz="4" w:space="0"/>
              <w:left w:val="single" w:color="000000" w:sz="4" w:space="0"/>
              <w:bottom w:val="single" w:color="000000" w:sz="4" w:space="0"/>
              <w:right w:val="single" w:color="000000" w:sz="4" w:space="0"/>
            </w:tcBorders>
            <w:vAlign w:val="center"/>
          </w:tcPr>
          <w:p w14:paraId="5B1603F0">
            <w:pPr>
              <w:spacing w:line="360" w:lineRule="auto"/>
              <w:ind w:left="2" w:right="141" w:rightChars="64" w:firstLine="1"/>
              <w:jc w:val="center"/>
              <w:rPr>
                <w:rFonts w:ascii="宋体" w:hAnsi="宋体"/>
                <w:color w:val="auto"/>
                <w:sz w:val="21"/>
                <w:szCs w:val="21"/>
              </w:rPr>
            </w:pPr>
            <w:r>
              <w:rPr>
                <w:rFonts w:ascii="宋体" w:hAnsi="宋体"/>
                <w:color w:val="auto"/>
                <w:sz w:val="21"/>
                <w:szCs w:val="21"/>
              </w:rPr>
              <w:t>分包</w:t>
            </w:r>
          </w:p>
        </w:tc>
        <w:tc>
          <w:tcPr>
            <w:tcW w:w="7087" w:type="dxa"/>
            <w:tcBorders>
              <w:top w:val="single" w:color="000000" w:sz="4" w:space="0"/>
              <w:left w:val="single" w:color="000000" w:sz="4" w:space="0"/>
              <w:bottom w:val="single" w:color="000000" w:sz="4" w:space="0"/>
              <w:right w:val="single" w:color="000000" w:sz="4" w:space="0"/>
            </w:tcBorders>
            <w:vAlign w:val="center"/>
          </w:tcPr>
          <w:p w14:paraId="6E102A4A">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不允许</w:t>
            </w:r>
          </w:p>
        </w:tc>
      </w:tr>
      <w:tr w14:paraId="4E18E27D">
        <w:tblPrEx>
          <w:tblCellMar>
            <w:top w:w="0" w:type="dxa"/>
            <w:left w:w="0" w:type="dxa"/>
            <w:bottom w:w="0" w:type="dxa"/>
            <w:right w:w="0" w:type="dxa"/>
          </w:tblCellMar>
        </w:tblPrEx>
        <w:tc>
          <w:tcPr>
            <w:tcW w:w="967" w:type="dxa"/>
            <w:tcBorders>
              <w:top w:val="single" w:color="000000" w:sz="4" w:space="0"/>
              <w:left w:val="single" w:color="000000" w:sz="4" w:space="0"/>
              <w:bottom w:val="single" w:color="000000" w:sz="4" w:space="0"/>
              <w:right w:val="single" w:color="000000" w:sz="4" w:space="0"/>
            </w:tcBorders>
            <w:vAlign w:val="center"/>
          </w:tcPr>
          <w:p w14:paraId="267F593E">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1</w:t>
            </w:r>
            <w:r>
              <w:rPr>
                <w:rFonts w:ascii="宋体" w:hAnsi="宋体"/>
                <w:color w:val="auto"/>
                <w:sz w:val="21"/>
                <w:szCs w:val="21"/>
                <w:lang w:eastAsia="zh-CN"/>
              </w:rPr>
              <w:t>.11</w:t>
            </w:r>
          </w:p>
        </w:tc>
        <w:tc>
          <w:tcPr>
            <w:tcW w:w="1727" w:type="dxa"/>
            <w:tcBorders>
              <w:top w:val="single" w:color="000000" w:sz="4" w:space="0"/>
              <w:left w:val="single" w:color="000000" w:sz="4" w:space="0"/>
              <w:bottom w:val="single" w:color="000000" w:sz="4" w:space="0"/>
              <w:right w:val="single" w:color="000000" w:sz="4" w:space="0"/>
            </w:tcBorders>
            <w:vAlign w:val="center"/>
          </w:tcPr>
          <w:p w14:paraId="50FF1A4E">
            <w:pPr>
              <w:spacing w:line="360" w:lineRule="auto"/>
              <w:ind w:left="2" w:right="141" w:rightChars="64" w:firstLine="1"/>
              <w:jc w:val="center"/>
              <w:rPr>
                <w:rFonts w:ascii="宋体" w:hAnsi="宋体"/>
                <w:color w:val="auto"/>
                <w:sz w:val="21"/>
                <w:szCs w:val="21"/>
              </w:rPr>
            </w:pPr>
            <w:r>
              <w:rPr>
                <w:rFonts w:hint="eastAsia" w:ascii="宋体" w:hAnsi="宋体"/>
                <w:color w:val="auto"/>
                <w:sz w:val="21"/>
                <w:szCs w:val="21"/>
              </w:rPr>
              <w:t>偏差</w:t>
            </w:r>
          </w:p>
        </w:tc>
        <w:tc>
          <w:tcPr>
            <w:tcW w:w="7087" w:type="dxa"/>
            <w:tcBorders>
              <w:top w:val="single" w:color="000000" w:sz="4" w:space="0"/>
              <w:left w:val="single" w:color="000000" w:sz="4" w:space="0"/>
              <w:bottom w:val="single" w:color="000000" w:sz="4" w:space="0"/>
              <w:right w:val="single" w:color="000000" w:sz="4" w:space="0"/>
            </w:tcBorders>
            <w:vAlign w:val="center"/>
          </w:tcPr>
          <w:p w14:paraId="178B0B9F">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■不允许，招标文件中标记“★”的实质性条款不允许偏差。</w:t>
            </w:r>
          </w:p>
        </w:tc>
      </w:tr>
      <w:tr w14:paraId="248664CD">
        <w:tblPrEx>
          <w:tblCellMar>
            <w:top w:w="0" w:type="dxa"/>
            <w:left w:w="0" w:type="dxa"/>
            <w:bottom w:w="0" w:type="dxa"/>
            <w:right w:w="0" w:type="dxa"/>
          </w:tblCellMar>
        </w:tblPrEx>
        <w:trPr>
          <w:trHeight w:val="556"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5B669450">
            <w:pPr>
              <w:spacing w:line="360" w:lineRule="auto"/>
              <w:jc w:val="center"/>
              <w:rPr>
                <w:rFonts w:ascii="宋体" w:hAnsi="宋体"/>
                <w:color w:val="auto"/>
                <w:sz w:val="21"/>
                <w:szCs w:val="21"/>
                <w:lang w:eastAsia="zh-CN"/>
              </w:rPr>
            </w:pPr>
            <w:r>
              <w:rPr>
                <w:rFonts w:ascii="宋体" w:hAnsi="宋体"/>
                <w:color w:val="auto"/>
                <w:sz w:val="21"/>
                <w:szCs w:val="21"/>
                <w:lang w:eastAsia="zh-CN"/>
              </w:rPr>
              <w:t>2.1</w:t>
            </w:r>
          </w:p>
        </w:tc>
        <w:tc>
          <w:tcPr>
            <w:tcW w:w="1727" w:type="dxa"/>
            <w:tcBorders>
              <w:top w:val="single" w:color="000000" w:sz="4" w:space="0"/>
              <w:left w:val="single" w:color="000000" w:sz="4" w:space="0"/>
              <w:bottom w:val="single" w:color="000000" w:sz="4" w:space="0"/>
              <w:right w:val="single" w:color="000000" w:sz="4" w:space="0"/>
            </w:tcBorders>
            <w:vAlign w:val="center"/>
          </w:tcPr>
          <w:p w14:paraId="2651B0C1">
            <w:pPr>
              <w:spacing w:line="360" w:lineRule="auto"/>
              <w:ind w:left="88" w:leftChars="40"/>
              <w:rPr>
                <w:rFonts w:ascii="宋体" w:hAnsi="宋体"/>
                <w:color w:val="auto"/>
                <w:sz w:val="21"/>
                <w:szCs w:val="21"/>
                <w:lang w:eastAsia="zh-CN"/>
              </w:rPr>
            </w:pPr>
            <w:r>
              <w:rPr>
                <w:rFonts w:ascii="宋体" w:hAnsi="宋体"/>
                <w:color w:val="auto"/>
                <w:sz w:val="21"/>
                <w:szCs w:val="21"/>
                <w:lang w:eastAsia="zh-CN"/>
              </w:rPr>
              <w:t>构成招标文件的其他资料</w:t>
            </w:r>
          </w:p>
        </w:tc>
        <w:tc>
          <w:tcPr>
            <w:tcW w:w="7087" w:type="dxa"/>
            <w:tcBorders>
              <w:top w:val="single" w:color="000000" w:sz="4" w:space="0"/>
              <w:left w:val="single" w:color="000000" w:sz="4" w:space="0"/>
              <w:bottom w:val="single" w:color="000000" w:sz="4" w:space="0"/>
              <w:right w:val="single" w:color="000000" w:sz="4" w:space="0"/>
            </w:tcBorders>
            <w:vAlign w:val="center"/>
          </w:tcPr>
          <w:p w14:paraId="0B4359D7">
            <w:pPr>
              <w:spacing w:line="360" w:lineRule="auto"/>
              <w:ind w:left="88" w:leftChars="40" w:firstLine="54" w:firstLineChars="26"/>
              <w:rPr>
                <w:rFonts w:ascii="宋体" w:hAnsi="宋体"/>
                <w:color w:val="auto"/>
                <w:sz w:val="21"/>
                <w:szCs w:val="21"/>
                <w:lang w:eastAsia="zh-CN"/>
              </w:rPr>
            </w:pPr>
            <w:r>
              <w:rPr>
                <w:rFonts w:hint="eastAsia" w:ascii="宋体" w:hAnsi="宋体"/>
                <w:color w:val="auto"/>
                <w:sz w:val="21"/>
                <w:szCs w:val="21"/>
                <w:lang w:eastAsia="zh-CN"/>
              </w:rPr>
              <w:t>更正公告及补遗文件（若有）</w:t>
            </w:r>
          </w:p>
        </w:tc>
      </w:tr>
      <w:tr w14:paraId="24F20542">
        <w:tblPrEx>
          <w:tblCellMar>
            <w:top w:w="0" w:type="dxa"/>
            <w:left w:w="0" w:type="dxa"/>
            <w:bottom w:w="0" w:type="dxa"/>
            <w:right w:w="0" w:type="dxa"/>
          </w:tblCellMar>
        </w:tblPrEx>
        <w:tc>
          <w:tcPr>
            <w:tcW w:w="967" w:type="dxa"/>
            <w:tcBorders>
              <w:top w:val="single" w:color="000000" w:sz="4" w:space="0"/>
              <w:left w:val="single" w:color="000000" w:sz="4" w:space="0"/>
              <w:right w:val="single" w:color="000000" w:sz="4" w:space="0"/>
            </w:tcBorders>
            <w:vAlign w:val="center"/>
          </w:tcPr>
          <w:p w14:paraId="27FE7275">
            <w:pPr>
              <w:spacing w:line="360" w:lineRule="auto"/>
              <w:jc w:val="center"/>
              <w:rPr>
                <w:rFonts w:ascii="宋体" w:hAnsi="宋体"/>
                <w:color w:val="auto"/>
                <w:sz w:val="21"/>
                <w:szCs w:val="21"/>
                <w:lang w:eastAsia="zh-CN"/>
              </w:rPr>
            </w:pPr>
            <w:r>
              <w:rPr>
                <w:rFonts w:ascii="宋体" w:hAnsi="宋体"/>
                <w:color w:val="auto"/>
                <w:sz w:val="21"/>
                <w:szCs w:val="21"/>
                <w:lang w:eastAsia="zh-CN"/>
              </w:rPr>
              <w:t>2.2.</w:t>
            </w:r>
            <w:r>
              <w:rPr>
                <w:rFonts w:hint="eastAsia" w:ascii="宋体" w:hAnsi="宋体"/>
                <w:color w:val="auto"/>
                <w:sz w:val="21"/>
                <w:szCs w:val="21"/>
                <w:lang w:eastAsia="zh-CN"/>
              </w:rPr>
              <w:t>1</w:t>
            </w:r>
          </w:p>
        </w:tc>
        <w:tc>
          <w:tcPr>
            <w:tcW w:w="1727" w:type="dxa"/>
            <w:tcBorders>
              <w:top w:val="single" w:color="000000" w:sz="4" w:space="0"/>
              <w:left w:val="single" w:color="000000" w:sz="4" w:space="0"/>
              <w:right w:val="single" w:color="000000" w:sz="4" w:space="0"/>
            </w:tcBorders>
            <w:vAlign w:val="center"/>
          </w:tcPr>
          <w:p w14:paraId="1CD3778F">
            <w:pPr>
              <w:spacing w:line="360" w:lineRule="auto"/>
              <w:ind w:left="2" w:right="141" w:rightChars="64" w:firstLine="1"/>
              <w:jc w:val="center"/>
              <w:rPr>
                <w:rFonts w:ascii="宋体" w:hAnsi="宋体"/>
                <w:color w:val="auto"/>
                <w:sz w:val="21"/>
                <w:szCs w:val="21"/>
                <w:lang w:eastAsia="zh-CN"/>
              </w:rPr>
            </w:pPr>
            <w:r>
              <w:rPr>
                <w:rFonts w:hint="eastAsia" w:ascii="宋体" w:hAnsi="宋体"/>
                <w:color w:val="auto"/>
                <w:sz w:val="21"/>
                <w:szCs w:val="21"/>
                <w:lang w:eastAsia="zh-CN"/>
              </w:rPr>
              <w:t>招标文件澄清截止时间</w:t>
            </w:r>
          </w:p>
        </w:tc>
        <w:tc>
          <w:tcPr>
            <w:tcW w:w="7087" w:type="dxa"/>
            <w:tcBorders>
              <w:top w:val="single" w:color="000000" w:sz="4" w:space="0"/>
              <w:left w:val="single" w:color="000000" w:sz="4" w:space="0"/>
              <w:right w:val="single" w:color="000000" w:sz="4" w:space="0"/>
            </w:tcBorders>
            <w:vAlign w:val="center"/>
          </w:tcPr>
          <w:p w14:paraId="07718527">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 xml:space="preserve">提交投标文件截止时间至少15日前 </w:t>
            </w:r>
          </w:p>
        </w:tc>
      </w:tr>
      <w:tr w14:paraId="6451E0E5">
        <w:tblPrEx>
          <w:tblCellMar>
            <w:top w:w="0" w:type="dxa"/>
            <w:left w:w="0" w:type="dxa"/>
            <w:bottom w:w="0" w:type="dxa"/>
            <w:right w:w="0" w:type="dxa"/>
          </w:tblCellMar>
        </w:tblPrEx>
        <w:tc>
          <w:tcPr>
            <w:tcW w:w="967" w:type="dxa"/>
            <w:tcBorders>
              <w:top w:val="single" w:color="000000" w:sz="4" w:space="0"/>
              <w:left w:val="single" w:color="000000" w:sz="4" w:space="0"/>
              <w:bottom w:val="single" w:color="000000" w:sz="4" w:space="0"/>
              <w:right w:val="single" w:color="000000" w:sz="4" w:space="0"/>
            </w:tcBorders>
            <w:vAlign w:val="center"/>
          </w:tcPr>
          <w:p w14:paraId="6BC044C7">
            <w:pPr>
              <w:spacing w:line="360" w:lineRule="auto"/>
              <w:jc w:val="center"/>
              <w:rPr>
                <w:rFonts w:ascii="宋体" w:hAnsi="宋体"/>
                <w:color w:val="auto"/>
                <w:sz w:val="21"/>
                <w:szCs w:val="21"/>
                <w:lang w:eastAsia="zh-CN"/>
              </w:rPr>
            </w:pPr>
            <w:r>
              <w:rPr>
                <w:rFonts w:ascii="宋体" w:hAnsi="宋体"/>
                <w:color w:val="auto"/>
                <w:sz w:val="21"/>
                <w:szCs w:val="21"/>
                <w:lang w:eastAsia="zh-CN"/>
              </w:rPr>
              <w:t>3.1.1</w:t>
            </w:r>
          </w:p>
        </w:tc>
        <w:tc>
          <w:tcPr>
            <w:tcW w:w="1727" w:type="dxa"/>
            <w:tcBorders>
              <w:top w:val="single" w:color="000000" w:sz="4" w:space="0"/>
              <w:left w:val="single" w:color="000000" w:sz="4" w:space="0"/>
              <w:bottom w:val="single" w:color="000000" w:sz="4" w:space="0"/>
              <w:right w:val="single" w:color="000000" w:sz="4" w:space="0"/>
            </w:tcBorders>
            <w:vAlign w:val="center"/>
          </w:tcPr>
          <w:p w14:paraId="5A5940A1">
            <w:pPr>
              <w:spacing w:line="360" w:lineRule="auto"/>
              <w:ind w:left="2" w:right="141" w:rightChars="64" w:firstLine="1"/>
              <w:jc w:val="center"/>
              <w:rPr>
                <w:rFonts w:ascii="宋体" w:hAnsi="宋体"/>
                <w:color w:val="auto"/>
                <w:sz w:val="21"/>
                <w:szCs w:val="21"/>
                <w:lang w:eastAsia="zh-CN"/>
              </w:rPr>
            </w:pPr>
            <w:r>
              <w:rPr>
                <w:rFonts w:ascii="宋体" w:hAnsi="宋体"/>
                <w:color w:val="auto"/>
                <w:sz w:val="21"/>
                <w:szCs w:val="21"/>
                <w:lang w:eastAsia="zh-CN"/>
              </w:rPr>
              <w:t>构成投标文件的其他资料</w:t>
            </w:r>
          </w:p>
        </w:tc>
        <w:tc>
          <w:tcPr>
            <w:tcW w:w="7087" w:type="dxa"/>
            <w:tcBorders>
              <w:top w:val="single" w:color="000000" w:sz="4" w:space="0"/>
              <w:left w:val="single" w:color="000000" w:sz="4" w:space="0"/>
              <w:bottom w:val="single" w:color="000000" w:sz="4" w:space="0"/>
              <w:right w:val="single" w:color="000000" w:sz="4" w:space="0"/>
            </w:tcBorders>
            <w:vAlign w:val="center"/>
          </w:tcPr>
          <w:p w14:paraId="29AC12BE">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1、第五章“采购需求及技术要求”中要求提供的其他资料；</w:t>
            </w:r>
          </w:p>
          <w:p w14:paraId="278BF4D4">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2、招标文件中所涉及到的相关资料及证明文件或投标人认为必须提供的其他相关资料。</w:t>
            </w:r>
          </w:p>
        </w:tc>
      </w:tr>
      <w:tr w14:paraId="0F8E981F">
        <w:tblPrEx>
          <w:tblCellMar>
            <w:top w:w="0" w:type="dxa"/>
            <w:left w:w="0" w:type="dxa"/>
            <w:bottom w:w="0" w:type="dxa"/>
            <w:right w:w="0" w:type="dxa"/>
          </w:tblCellMar>
        </w:tblPrEx>
        <w:tc>
          <w:tcPr>
            <w:tcW w:w="967" w:type="dxa"/>
            <w:tcBorders>
              <w:top w:val="single" w:color="000000" w:sz="4" w:space="0"/>
              <w:left w:val="single" w:color="000000" w:sz="4" w:space="0"/>
              <w:bottom w:val="single" w:color="000000" w:sz="4" w:space="0"/>
              <w:right w:val="single" w:color="000000" w:sz="4" w:space="0"/>
            </w:tcBorders>
            <w:vAlign w:val="center"/>
          </w:tcPr>
          <w:p w14:paraId="32273935">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3.2.</w:t>
            </w:r>
            <w:r>
              <w:rPr>
                <w:rFonts w:ascii="宋体" w:hAnsi="宋体"/>
                <w:color w:val="auto"/>
                <w:sz w:val="21"/>
                <w:szCs w:val="21"/>
                <w:lang w:eastAsia="zh-CN"/>
              </w:rPr>
              <w:t>2</w:t>
            </w:r>
          </w:p>
        </w:tc>
        <w:tc>
          <w:tcPr>
            <w:tcW w:w="1727" w:type="dxa"/>
            <w:tcBorders>
              <w:top w:val="single" w:color="000000" w:sz="4" w:space="0"/>
              <w:left w:val="single" w:color="000000" w:sz="4" w:space="0"/>
              <w:bottom w:val="single" w:color="000000" w:sz="4" w:space="0"/>
              <w:right w:val="single" w:color="000000" w:sz="4" w:space="0"/>
            </w:tcBorders>
            <w:vAlign w:val="center"/>
          </w:tcPr>
          <w:p w14:paraId="3A461E31">
            <w:pPr>
              <w:spacing w:line="360" w:lineRule="auto"/>
              <w:ind w:left="2" w:right="141" w:rightChars="64" w:firstLine="1"/>
              <w:jc w:val="center"/>
              <w:rPr>
                <w:rFonts w:ascii="宋体" w:hAnsi="宋体"/>
                <w:color w:val="auto"/>
                <w:sz w:val="21"/>
                <w:szCs w:val="21"/>
              </w:rPr>
            </w:pPr>
            <w:r>
              <w:rPr>
                <w:rFonts w:hint="eastAsia" w:ascii="宋体" w:hAnsi="宋体"/>
                <w:b/>
                <w:bCs/>
                <w:color w:val="auto"/>
                <w:sz w:val="21"/>
                <w:szCs w:val="21"/>
              </w:rPr>
              <w:t>报价要求</w:t>
            </w:r>
          </w:p>
        </w:tc>
        <w:tc>
          <w:tcPr>
            <w:tcW w:w="7087" w:type="dxa"/>
            <w:tcBorders>
              <w:top w:val="single" w:color="000000" w:sz="4" w:space="0"/>
              <w:left w:val="single" w:color="000000" w:sz="4" w:space="0"/>
              <w:bottom w:val="single" w:color="000000" w:sz="4" w:space="0"/>
              <w:right w:val="single" w:color="000000" w:sz="4" w:space="0"/>
            </w:tcBorders>
            <w:vAlign w:val="center"/>
          </w:tcPr>
          <w:p w14:paraId="7EB6210B">
            <w:pPr>
              <w:spacing w:line="360" w:lineRule="auto"/>
              <w:rPr>
                <w:b/>
                <w:bCs/>
                <w:color w:val="auto"/>
                <w:szCs w:val="21"/>
                <w:lang w:eastAsia="zh-CN"/>
              </w:rPr>
            </w:pPr>
            <w:r>
              <w:rPr>
                <w:rFonts w:hint="eastAsia"/>
                <w:b/>
                <w:bCs/>
                <w:color w:val="auto"/>
                <w:szCs w:val="21"/>
                <w:lang w:eastAsia="zh-CN"/>
              </w:rPr>
              <w:t>投标人须就“第五章 采购需求及技术要求”中的需求内容对各</w:t>
            </w:r>
            <w:r>
              <w:rPr>
                <w:rFonts w:hint="eastAsia"/>
                <w:b/>
                <w:bCs/>
                <w:color w:val="auto"/>
                <w:lang w:eastAsia="zh-CN"/>
              </w:rPr>
              <w:t>投标</w:t>
            </w:r>
            <w:r>
              <w:rPr>
                <w:rFonts w:hint="eastAsia"/>
                <w:b/>
                <w:bCs/>
                <w:color w:val="auto"/>
                <w:szCs w:val="21"/>
                <w:lang w:eastAsia="zh-CN"/>
              </w:rPr>
              <w:t>报价作完整唯一报价，投标报价为折扣率。合同履行期间投标报价不予调整。投标报价包括服务成本的价格（含利润）、印刷费、提货及转运费用、短途运费、包装费、装卸费用、特别要求的保险费、税收、服务费等所有费用。以外汇报价应有汇率、折扣以及最终人民币报价，无人民币报价或报价无法折算成人民币的投标属无效投标。</w:t>
            </w:r>
          </w:p>
          <w:p w14:paraId="54867009">
            <w:pPr>
              <w:spacing w:line="360" w:lineRule="auto"/>
              <w:rPr>
                <w:rFonts w:hint="eastAsia"/>
                <w:b/>
                <w:bCs/>
                <w:color w:val="auto"/>
                <w:szCs w:val="21"/>
                <w:lang w:eastAsia="zh-CN"/>
              </w:rPr>
            </w:pPr>
            <w:r>
              <w:rPr>
                <w:rFonts w:hint="eastAsia"/>
                <w:b/>
                <w:bCs/>
                <w:color w:val="auto"/>
                <w:szCs w:val="21"/>
                <w:lang w:eastAsia="zh-CN"/>
              </w:rPr>
              <w:t>注：</w:t>
            </w:r>
          </w:p>
          <w:p w14:paraId="248477DA">
            <w:pPr>
              <w:spacing w:line="360" w:lineRule="auto"/>
              <w:rPr>
                <w:rFonts w:hint="default"/>
                <w:b/>
                <w:bCs/>
                <w:color w:val="auto"/>
                <w:szCs w:val="21"/>
                <w:lang w:val="en-US" w:eastAsia="zh-CN"/>
              </w:rPr>
            </w:pPr>
            <w:r>
              <w:rPr>
                <w:rFonts w:hint="eastAsia"/>
                <w:b/>
                <w:bCs/>
                <w:color w:val="auto"/>
                <w:szCs w:val="21"/>
                <w:lang w:val="en-US" w:eastAsia="zh-CN"/>
              </w:rPr>
              <w:t>1、投标人应依据招标文件的要求，结合企业自身实力，自行测算出满足项目要求的投标报价。投标报价应包括完成本项目招标文件及合同协议书中约定的所有工作内容所发生的全部费用，招标人将不再支付任何其他费用，除招标人在原项目上追加以外。</w:t>
            </w:r>
          </w:p>
          <w:p w14:paraId="387AA028">
            <w:pPr>
              <w:numPr>
                <w:ilvl w:val="0"/>
                <w:numId w:val="0"/>
              </w:numPr>
              <w:spacing w:line="360" w:lineRule="auto"/>
              <w:rPr>
                <w:b/>
                <w:bCs/>
                <w:color w:val="auto"/>
                <w:szCs w:val="21"/>
                <w:lang w:eastAsia="zh-CN"/>
              </w:rPr>
            </w:pPr>
            <w:r>
              <w:rPr>
                <w:rFonts w:hint="eastAsia" w:cs="Times New Roman"/>
                <w:b/>
                <w:bCs/>
                <w:color w:val="auto"/>
                <w:sz w:val="22"/>
                <w:szCs w:val="21"/>
                <w:lang w:val="en-US" w:eastAsia="zh-CN" w:bidi="ar-SA"/>
              </w:rPr>
              <w:t>2</w:t>
            </w:r>
            <w:r>
              <w:rPr>
                <w:rFonts w:ascii="Calibri" w:hAnsi="Calibri" w:eastAsia="宋体" w:cs="Times New Roman"/>
                <w:b/>
                <w:bCs/>
                <w:color w:val="auto"/>
                <w:sz w:val="22"/>
                <w:szCs w:val="21"/>
                <w:lang w:val="en-US" w:eastAsia="zh-CN" w:bidi="ar-SA"/>
              </w:rPr>
              <w:t>、</w:t>
            </w:r>
            <w:r>
              <w:rPr>
                <w:rFonts w:hint="eastAsia"/>
                <w:b/>
                <w:bCs/>
                <w:color w:val="auto"/>
                <w:szCs w:val="21"/>
                <w:lang w:eastAsia="zh-CN"/>
              </w:rPr>
              <w:t>结算方式：中标人最终交付采购人使用的单价=外文原版期刊出版商定价（</w:t>
            </w:r>
            <w:r>
              <w:rPr>
                <w:rFonts w:hint="eastAsia"/>
                <w:b/>
                <w:bCs/>
                <w:color w:val="auto"/>
                <w:szCs w:val="21"/>
                <w:lang w:val="en-US" w:eastAsia="zh-CN"/>
              </w:rPr>
              <w:t>此项价格应换算为人民币</w:t>
            </w:r>
            <w:r>
              <w:rPr>
                <w:rFonts w:hint="eastAsia"/>
                <w:b/>
                <w:bCs/>
                <w:color w:val="auto"/>
                <w:szCs w:val="21"/>
                <w:lang w:eastAsia="zh-CN"/>
              </w:rPr>
              <w:t>）*折扣率（“折扣率（%）”如打95折则按95%填报），在不超过采购预算的情况下按采购人实际采购量按投标人所报折扣进行结算</w:t>
            </w:r>
            <w:r>
              <w:rPr>
                <w:b/>
                <w:bCs/>
                <w:color w:val="auto"/>
                <w:szCs w:val="21"/>
                <w:lang w:eastAsia="zh-CN"/>
              </w:rPr>
              <w:t>。</w:t>
            </w:r>
          </w:p>
          <w:p w14:paraId="15AE98BB">
            <w:pPr>
              <w:numPr>
                <w:ilvl w:val="0"/>
                <w:numId w:val="0"/>
              </w:numPr>
              <w:spacing w:line="360" w:lineRule="auto"/>
              <w:rPr>
                <w:rFonts w:hint="default"/>
                <w:b/>
                <w:bCs/>
                <w:color w:val="auto"/>
                <w:szCs w:val="21"/>
                <w:lang w:val="en-US" w:eastAsia="zh-CN"/>
              </w:rPr>
            </w:pPr>
            <w:r>
              <w:rPr>
                <w:rFonts w:hint="eastAsia" w:cs="Times New Roman"/>
                <w:b/>
                <w:bCs/>
                <w:color w:val="auto"/>
                <w:sz w:val="22"/>
                <w:szCs w:val="21"/>
                <w:lang w:val="en-US" w:eastAsia="zh-CN" w:bidi="ar-SA"/>
              </w:rPr>
              <w:t>3</w:t>
            </w:r>
            <w:r>
              <w:rPr>
                <w:rFonts w:hint="default" w:ascii="Calibri" w:hAnsi="Calibri" w:eastAsia="宋体" w:cs="Times New Roman"/>
                <w:b/>
                <w:bCs/>
                <w:color w:val="auto"/>
                <w:sz w:val="22"/>
                <w:szCs w:val="21"/>
                <w:lang w:val="en-US" w:eastAsia="zh-CN" w:bidi="ar-SA"/>
              </w:rPr>
              <w:t>、</w:t>
            </w:r>
            <w:r>
              <w:rPr>
                <w:rFonts w:hint="eastAsia"/>
                <w:b/>
                <w:bCs/>
                <w:color w:val="auto"/>
                <w:szCs w:val="21"/>
                <w:lang w:val="en-US" w:eastAsia="zh-CN"/>
              </w:rPr>
              <w:t>采购人最终以人民币进行支付结算。</w:t>
            </w:r>
          </w:p>
        </w:tc>
      </w:tr>
      <w:tr w14:paraId="01CBCB6A">
        <w:tblPrEx>
          <w:tblCellMar>
            <w:top w:w="0" w:type="dxa"/>
            <w:left w:w="0" w:type="dxa"/>
            <w:bottom w:w="0" w:type="dxa"/>
            <w:right w:w="0" w:type="dxa"/>
          </w:tblCellMar>
        </w:tblPrEx>
        <w:trPr>
          <w:trHeight w:val="567"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3812DE10">
            <w:pPr>
              <w:spacing w:line="360" w:lineRule="auto"/>
              <w:jc w:val="center"/>
              <w:rPr>
                <w:rFonts w:ascii="宋体" w:hAnsi="宋体"/>
                <w:color w:val="auto"/>
                <w:sz w:val="21"/>
                <w:szCs w:val="21"/>
                <w:lang w:eastAsia="zh-CN"/>
              </w:rPr>
            </w:pPr>
            <w:r>
              <w:rPr>
                <w:rFonts w:ascii="宋体" w:hAnsi="宋体"/>
                <w:color w:val="auto"/>
                <w:sz w:val="21"/>
                <w:szCs w:val="21"/>
                <w:lang w:eastAsia="zh-CN"/>
              </w:rPr>
              <w:t>3.3.1</w:t>
            </w:r>
          </w:p>
        </w:tc>
        <w:tc>
          <w:tcPr>
            <w:tcW w:w="1727" w:type="dxa"/>
            <w:tcBorders>
              <w:top w:val="single" w:color="000000" w:sz="4" w:space="0"/>
              <w:left w:val="single" w:color="000000" w:sz="4" w:space="0"/>
              <w:bottom w:val="single" w:color="000000" w:sz="4" w:space="0"/>
              <w:right w:val="single" w:color="000000" w:sz="4" w:space="0"/>
            </w:tcBorders>
            <w:vAlign w:val="center"/>
          </w:tcPr>
          <w:p w14:paraId="051164E7">
            <w:pPr>
              <w:spacing w:line="360" w:lineRule="auto"/>
              <w:ind w:left="2" w:right="141" w:rightChars="64" w:firstLine="1"/>
              <w:jc w:val="center"/>
              <w:rPr>
                <w:rFonts w:ascii="宋体" w:hAnsi="宋体"/>
                <w:color w:val="auto"/>
                <w:sz w:val="21"/>
                <w:szCs w:val="21"/>
              </w:rPr>
            </w:pPr>
            <w:r>
              <w:rPr>
                <w:rFonts w:ascii="宋体" w:hAnsi="宋体"/>
                <w:color w:val="auto"/>
                <w:sz w:val="21"/>
                <w:szCs w:val="21"/>
              </w:rPr>
              <w:t>投标有效期</w:t>
            </w:r>
          </w:p>
        </w:tc>
        <w:tc>
          <w:tcPr>
            <w:tcW w:w="7087" w:type="dxa"/>
            <w:tcBorders>
              <w:top w:val="single" w:color="000000" w:sz="4" w:space="0"/>
              <w:left w:val="single" w:color="000000" w:sz="4" w:space="0"/>
              <w:bottom w:val="single" w:color="000000" w:sz="4" w:space="0"/>
              <w:right w:val="single" w:color="000000" w:sz="4" w:space="0"/>
            </w:tcBorders>
            <w:vAlign w:val="center"/>
          </w:tcPr>
          <w:p w14:paraId="07CEEB0D">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自开标之日起90天</w:t>
            </w:r>
          </w:p>
        </w:tc>
      </w:tr>
      <w:tr w14:paraId="6B224E63">
        <w:tblPrEx>
          <w:tblCellMar>
            <w:top w:w="0" w:type="dxa"/>
            <w:left w:w="0" w:type="dxa"/>
            <w:bottom w:w="0" w:type="dxa"/>
            <w:right w:w="0" w:type="dxa"/>
          </w:tblCellMar>
        </w:tblPrEx>
        <w:trPr>
          <w:trHeight w:val="567"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4C988086">
            <w:pPr>
              <w:spacing w:line="360" w:lineRule="auto"/>
              <w:jc w:val="center"/>
              <w:rPr>
                <w:rFonts w:ascii="宋体" w:hAnsi="宋体"/>
                <w:color w:val="auto"/>
                <w:sz w:val="21"/>
                <w:szCs w:val="21"/>
                <w:lang w:eastAsia="zh-CN"/>
              </w:rPr>
            </w:pPr>
            <w:r>
              <w:rPr>
                <w:rFonts w:ascii="宋体" w:hAnsi="宋体"/>
                <w:color w:val="auto"/>
                <w:sz w:val="21"/>
                <w:szCs w:val="21"/>
                <w:lang w:eastAsia="zh-CN"/>
              </w:rPr>
              <w:t>3.4.1</w:t>
            </w:r>
          </w:p>
        </w:tc>
        <w:tc>
          <w:tcPr>
            <w:tcW w:w="1727" w:type="dxa"/>
            <w:tcBorders>
              <w:top w:val="single" w:color="000000" w:sz="4" w:space="0"/>
              <w:left w:val="single" w:color="000000" w:sz="4" w:space="0"/>
              <w:bottom w:val="single" w:color="000000" w:sz="4" w:space="0"/>
              <w:right w:val="single" w:color="000000" w:sz="4" w:space="0"/>
            </w:tcBorders>
            <w:vAlign w:val="center"/>
          </w:tcPr>
          <w:p w14:paraId="2F1C280A">
            <w:pPr>
              <w:spacing w:line="360" w:lineRule="auto"/>
              <w:ind w:left="2" w:right="141" w:rightChars="64" w:firstLine="1"/>
              <w:jc w:val="center"/>
              <w:rPr>
                <w:rFonts w:ascii="宋体" w:hAnsi="宋体"/>
                <w:color w:val="auto"/>
                <w:sz w:val="21"/>
                <w:szCs w:val="21"/>
              </w:rPr>
            </w:pPr>
            <w:r>
              <w:rPr>
                <w:rFonts w:ascii="宋体" w:hAnsi="宋体"/>
                <w:color w:val="auto"/>
                <w:sz w:val="21"/>
                <w:szCs w:val="21"/>
              </w:rPr>
              <w:t>投标保证金</w:t>
            </w:r>
          </w:p>
        </w:tc>
        <w:tc>
          <w:tcPr>
            <w:tcW w:w="7087" w:type="dxa"/>
            <w:tcBorders>
              <w:top w:val="single" w:color="000000" w:sz="4" w:space="0"/>
              <w:left w:val="single" w:color="000000" w:sz="4" w:space="0"/>
              <w:bottom w:val="single" w:color="000000" w:sz="4" w:space="0"/>
              <w:right w:val="single" w:color="000000" w:sz="4" w:space="0"/>
            </w:tcBorders>
            <w:vAlign w:val="center"/>
          </w:tcPr>
          <w:p w14:paraId="339A4020">
            <w:pPr>
              <w:spacing w:line="360" w:lineRule="auto"/>
              <w:rPr>
                <w:rFonts w:asciiTheme="minorEastAsia" w:hAnsiTheme="minorEastAsia" w:eastAsiaTheme="minorEastAsia"/>
                <w:color w:val="auto"/>
                <w:sz w:val="21"/>
                <w:szCs w:val="20"/>
                <w:lang w:eastAsia="zh-CN"/>
              </w:rPr>
            </w:pPr>
            <w:r>
              <w:rPr>
                <w:rFonts w:hint="eastAsia" w:asciiTheme="minorEastAsia" w:hAnsiTheme="minorEastAsia" w:eastAsiaTheme="minorEastAsia"/>
                <w:color w:val="auto"/>
                <w:sz w:val="21"/>
                <w:szCs w:val="20"/>
                <w:lang w:eastAsia="zh-CN"/>
              </w:rPr>
              <w:t>■要求递交</w:t>
            </w:r>
            <w:r>
              <w:rPr>
                <w:rFonts w:hint="eastAsia" w:asciiTheme="minorEastAsia" w:hAnsiTheme="minorEastAsia" w:eastAsiaTheme="minorEastAsia"/>
                <w:color w:val="auto"/>
                <w:sz w:val="21"/>
                <w:szCs w:val="21"/>
                <w:lang w:eastAsia="zh-CN"/>
              </w:rPr>
              <w:t>投标</w:t>
            </w:r>
            <w:r>
              <w:rPr>
                <w:rFonts w:hint="eastAsia" w:asciiTheme="minorEastAsia" w:hAnsiTheme="minorEastAsia" w:eastAsiaTheme="minorEastAsia"/>
                <w:color w:val="auto"/>
                <w:sz w:val="21"/>
                <w:szCs w:val="20"/>
                <w:lang w:eastAsia="zh-CN"/>
              </w:rPr>
              <w:t>保证金，</w:t>
            </w:r>
            <w:r>
              <w:rPr>
                <w:rFonts w:hint="eastAsia" w:asciiTheme="minorEastAsia" w:hAnsiTheme="minorEastAsia" w:eastAsiaTheme="minorEastAsia"/>
                <w:color w:val="auto"/>
                <w:sz w:val="21"/>
                <w:szCs w:val="21"/>
                <w:lang w:eastAsia="zh-CN"/>
              </w:rPr>
              <w:t>投标</w:t>
            </w:r>
            <w:r>
              <w:rPr>
                <w:rFonts w:hint="eastAsia" w:asciiTheme="minorEastAsia" w:hAnsiTheme="minorEastAsia" w:eastAsiaTheme="minorEastAsia"/>
                <w:color w:val="auto"/>
                <w:sz w:val="21"/>
                <w:szCs w:val="20"/>
                <w:lang w:eastAsia="zh-CN"/>
              </w:rPr>
              <w:t>保证金须从投标人基本账户转出</w:t>
            </w:r>
          </w:p>
          <w:p w14:paraId="0C762526">
            <w:pPr>
              <w:spacing w:line="360" w:lineRule="auto"/>
              <w:rPr>
                <w:rFonts w:asciiTheme="minorEastAsia" w:hAnsiTheme="minorEastAsia" w:eastAsiaTheme="minorEastAsia"/>
                <w:color w:val="auto"/>
                <w:sz w:val="21"/>
                <w:szCs w:val="20"/>
                <w:lang w:eastAsia="zh-CN"/>
              </w:rPr>
            </w:pPr>
            <w:r>
              <w:rPr>
                <w:rFonts w:hint="eastAsia" w:asciiTheme="minorEastAsia" w:hAnsiTheme="minorEastAsia" w:eastAsiaTheme="minorEastAsia"/>
                <w:color w:val="auto"/>
                <w:sz w:val="21"/>
                <w:szCs w:val="20"/>
                <w:lang w:eastAsia="zh-CN"/>
              </w:rPr>
              <w:t>（1）西南林业大学图书馆教学评估书刊与电子资源数据库采购项目-纸质外文原版期刊续订：</w:t>
            </w:r>
          </w:p>
          <w:p w14:paraId="0DC81C5C">
            <w:pPr>
              <w:spacing w:line="360" w:lineRule="auto"/>
              <w:rPr>
                <w:rFonts w:asciiTheme="minorEastAsia" w:hAnsiTheme="minorEastAsia" w:eastAsiaTheme="minorEastAsia"/>
                <w:color w:val="auto"/>
                <w:sz w:val="21"/>
                <w:szCs w:val="20"/>
                <w:lang w:eastAsia="zh-CN"/>
              </w:rPr>
            </w:pPr>
            <w:r>
              <w:rPr>
                <w:rFonts w:hint="eastAsia" w:asciiTheme="minorEastAsia" w:hAnsiTheme="minorEastAsia" w:eastAsiaTheme="minorEastAsia"/>
                <w:color w:val="auto"/>
                <w:sz w:val="21"/>
                <w:szCs w:val="20"/>
                <w:lang w:eastAsia="zh-CN"/>
              </w:rPr>
              <w:t>保证金金额：</w:t>
            </w:r>
            <w:r>
              <w:rPr>
                <w:rFonts w:hint="eastAsia" w:ascii="宋体" w:hAnsi="宋体" w:cs="微软雅黑" w:eastAsiaTheme="minorEastAsia"/>
                <w:bCs/>
                <w:color w:val="auto"/>
                <w:sz w:val="21"/>
                <w:szCs w:val="20"/>
                <w:lang w:eastAsia="zh-CN"/>
              </w:rPr>
              <w:t>2</w:t>
            </w:r>
            <w:r>
              <w:rPr>
                <w:rFonts w:hint="eastAsia" w:ascii="宋体" w:hAnsi="宋体" w:cs="微软雅黑"/>
                <w:bCs/>
                <w:color w:val="auto"/>
                <w:sz w:val="21"/>
                <w:szCs w:val="20"/>
                <w:lang w:eastAsia="zh-CN"/>
              </w:rPr>
              <w:t>,000.00</w:t>
            </w:r>
            <w:r>
              <w:rPr>
                <w:rFonts w:hint="eastAsia" w:asciiTheme="minorEastAsia" w:hAnsiTheme="minorEastAsia" w:eastAsiaTheme="minorEastAsia"/>
                <w:color w:val="auto"/>
                <w:sz w:val="21"/>
                <w:szCs w:val="20"/>
                <w:lang w:eastAsia="zh-CN"/>
              </w:rPr>
              <w:t>（元）</w:t>
            </w:r>
          </w:p>
          <w:p w14:paraId="501CB567">
            <w:pPr>
              <w:spacing w:line="360" w:lineRule="auto"/>
              <w:rPr>
                <w:rFonts w:asciiTheme="minorEastAsia" w:hAnsiTheme="minorEastAsia" w:eastAsiaTheme="minorEastAsia"/>
                <w:color w:val="auto"/>
                <w:sz w:val="21"/>
                <w:szCs w:val="20"/>
                <w:lang w:eastAsia="zh-CN"/>
              </w:rPr>
            </w:pPr>
            <w:r>
              <w:rPr>
                <w:rFonts w:hint="eastAsia" w:asciiTheme="minorEastAsia" w:hAnsiTheme="minorEastAsia" w:eastAsiaTheme="minorEastAsia"/>
                <w:color w:val="auto"/>
                <w:sz w:val="21"/>
                <w:szCs w:val="20"/>
                <w:lang w:eastAsia="zh-CN"/>
              </w:rPr>
              <w:t>保证金缴纳方式：支票、汇票、本票、保函、转账或电汇等非现金形式</w:t>
            </w:r>
          </w:p>
          <w:p w14:paraId="1A877BCC">
            <w:pPr>
              <w:spacing w:line="360" w:lineRule="auto"/>
              <w:rPr>
                <w:rFonts w:asciiTheme="minorEastAsia" w:hAnsiTheme="minorEastAsia"/>
                <w:color w:val="auto"/>
                <w:sz w:val="21"/>
                <w:szCs w:val="20"/>
                <w:lang w:eastAsia="zh-CN"/>
              </w:rPr>
            </w:pPr>
            <w:r>
              <w:rPr>
                <w:rFonts w:hint="eastAsia" w:asciiTheme="minorEastAsia" w:hAnsiTheme="minorEastAsia" w:eastAsiaTheme="minorEastAsia"/>
                <w:color w:val="auto"/>
                <w:sz w:val="21"/>
                <w:szCs w:val="20"/>
                <w:lang w:eastAsia="zh-CN"/>
              </w:rPr>
              <w:t>保证金缴纳截止时间：</w:t>
            </w:r>
            <w:r>
              <w:rPr>
                <w:rFonts w:hint="eastAsia" w:ascii="宋体" w:hAnsi="宋体" w:cs="微软雅黑"/>
                <w:bCs/>
                <w:color w:val="auto"/>
                <w:sz w:val="21"/>
                <w:szCs w:val="20"/>
                <w:lang w:eastAsia="zh-CN"/>
              </w:rPr>
              <w:t>2025年</w:t>
            </w:r>
            <w:r>
              <w:rPr>
                <w:rFonts w:hint="eastAsia" w:ascii="宋体" w:hAnsi="宋体" w:cs="微软雅黑"/>
                <w:bCs/>
                <w:color w:val="auto"/>
                <w:sz w:val="21"/>
                <w:szCs w:val="20"/>
                <w:lang w:val="en-US" w:eastAsia="zh-CN"/>
              </w:rPr>
              <w:t>6</w:t>
            </w:r>
            <w:r>
              <w:rPr>
                <w:rFonts w:hint="eastAsia" w:ascii="宋体" w:hAnsi="宋体" w:cs="微软雅黑"/>
                <w:bCs/>
                <w:color w:val="auto"/>
                <w:sz w:val="21"/>
                <w:szCs w:val="20"/>
                <w:lang w:eastAsia="zh-CN"/>
              </w:rPr>
              <w:t>月</w:t>
            </w:r>
            <w:r>
              <w:rPr>
                <w:rFonts w:hint="eastAsia" w:ascii="宋体" w:hAnsi="宋体" w:cs="微软雅黑"/>
                <w:bCs/>
                <w:color w:val="auto"/>
                <w:sz w:val="21"/>
                <w:szCs w:val="20"/>
                <w:lang w:val="en-US" w:eastAsia="zh-CN"/>
              </w:rPr>
              <w:t>24</w:t>
            </w:r>
            <w:r>
              <w:rPr>
                <w:rFonts w:hint="eastAsia" w:ascii="宋体" w:hAnsi="宋体" w:cs="微软雅黑"/>
                <w:bCs/>
                <w:color w:val="auto"/>
                <w:sz w:val="21"/>
                <w:szCs w:val="20"/>
                <w:lang w:eastAsia="zh-CN"/>
              </w:rPr>
              <w:t>日09时30分（北京时间）</w:t>
            </w:r>
          </w:p>
          <w:p w14:paraId="54A305FF">
            <w:pPr>
              <w:spacing w:line="360" w:lineRule="auto"/>
              <w:rPr>
                <w:rFonts w:asciiTheme="minorEastAsia" w:hAnsiTheme="minorEastAsia" w:eastAsiaTheme="minorEastAsia"/>
                <w:b/>
                <w:color w:val="auto"/>
                <w:sz w:val="21"/>
                <w:szCs w:val="20"/>
                <w:lang w:eastAsia="zh-CN"/>
              </w:rPr>
            </w:pPr>
            <w:r>
              <w:rPr>
                <w:rFonts w:hint="eastAsia" w:asciiTheme="minorEastAsia" w:hAnsiTheme="minorEastAsia" w:eastAsiaTheme="minorEastAsia"/>
                <w:b/>
                <w:color w:val="auto"/>
                <w:sz w:val="21"/>
                <w:szCs w:val="20"/>
                <w:lang w:eastAsia="zh-CN"/>
              </w:rPr>
              <w:t>接收保证金账户信息：</w:t>
            </w:r>
          </w:p>
          <w:p w14:paraId="372A726A">
            <w:pPr>
              <w:spacing w:line="360" w:lineRule="auto"/>
              <w:rPr>
                <w:rFonts w:asciiTheme="minorEastAsia" w:hAnsiTheme="minorEastAsia" w:eastAsiaTheme="minorEastAsia"/>
                <w:color w:val="auto"/>
                <w:sz w:val="21"/>
                <w:szCs w:val="20"/>
                <w:lang w:eastAsia="zh-CN"/>
              </w:rPr>
            </w:pPr>
            <w:r>
              <w:rPr>
                <w:rFonts w:hint="eastAsia" w:asciiTheme="minorEastAsia" w:hAnsiTheme="minorEastAsia" w:eastAsiaTheme="minorEastAsia"/>
                <w:color w:val="auto"/>
                <w:sz w:val="21"/>
                <w:szCs w:val="20"/>
                <w:lang w:eastAsia="zh-CN"/>
              </w:rPr>
              <w:t>开户银行：中信银行昆明科技支行</w:t>
            </w:r>
          </w:p>
          <w:p w14:paraId="2840DDAA">
            <w:pPr>
              <w:spacing w:line="360" w:lineRule="auto"/>
              <w:rPr>
                <w:rFonts w:asciiTheme="minorEastAsia" w:hAnsiTheme="minorEastAsia" w:eastAsiaTheme="minorEastAsia"/>
                <w:color w:val="auto"/>
                <w:sz w:val="21"/>
                <w:szCs w:val="20"/>
                <w:lang w:eastAsia="zh-CN"/>
              </w:rPr>
            </w:pPr>
            <w:r>
              <w:rPr>
                <w:rFonts w:hint="eastAsia" w:asciiTheme="minorEastAsia" w:hAnsiTheme="minorEastAsia" w:eastAsiaTheme="minorEastAsia"/>
                <w:color w:val="auto"/>
                <w:sz w:val="21"/>
                <w:szCs w:val="20"/>
                <w:lang w:eastAsia="zh-CN"/>
              </w:rPr>
              <w:t>银行账号：7302 8101 8260 0021 489</w:t>
            </w:r>
          </w:p>
          <w:p w14:paraId="41753633">
            <w:pPr>
              <w:spacing w:line="360" w:lineRule="auto"/>
              <w:rPr>
                <w:rFonts w:asciiTheme="minorEastAsia" w:hAnsiTheme="minorEastAsia" w:eastAsiaTheme="minorEastAsia"/>
                <w:color w:val="auto"/>
                <w:sz w:val="21"/>
                <w:szCs w:val="20"/>
                <w:lang w:eastAsia="zh-CN"/>
              </w:rPr>
            </w:pPr>
            <w:r>
              <w:rPr>
                <w:rFonts w:hint="eastAsia" w:asciiTheme="minorEastAsia" w:hAnsiTheme="minorEastAsia" w:eastAsiaTheme="minorEastAsia"/>
                <w:color w:val="auto"/>
                <w:sz w:val="21"/>
                <w:szCs w:val="20"/>
                <w:lang w:eastAsia="zh-CN"/>
              </w:rPr>
              <w:t>收 款 人：云南宸凯招标信息咨询有限公司</w:t>
            </w:r>
          </w:p>
          <w:p w14:paraId="71EFFF93">
            <w:pPr>
              <w:spacing w:line="360" w:lineRule="auto"/>
              <w:rPr>
                <w:rFonts w:asciiTheme="minorEastAsia" w:hAnsiTheme="minorEastAsia" w:eastAsiaTheme="minorEastAsia"/>
                <w:color w:val="auto"/>
                <w:sz w:val="21"/>
                <w:szCs w:val="20"/>
                <w:lang w:eastAsia="zh-CN"/>
              </w:rPr>
            </w:pPr>
            <w:r>
              <w:rPr>
                <w:rFonts w:hint="eastAsia" w:asciiTheme="minorEastAsia" w:hAnsiTheme="minorEastAsia" w:eastAsiaTheme="minorEastAsia"/>
                <w:color w:val="auto"/>
                <w:sz w:val="21"/>
                <w:szCs w:val="20"/>
                <w:lang w:eastAsia="zh-CN"/>
              </w:rPr>
              <w:t>联 系 人：梅师</w:t>
            </w:r>
          </w:p>
          <w:p w14:paraId="5B73A245">
            <w:pPr>
              <w:spacing w:line="360" w:lineRule="auto"/>
              <w:rPr>
                <w:rFonts w:asciiTheme="minorEastAsia" w:hAnsiTheme="minorEastAsia" w:eastAsiaTheme="minorEastAsia"/>
                <w:color w:val="auto"/>
                <w:sz w:val="21"/>
                <w:szCs w:val="20"/>
                <w:lang w:eastAsia="zh-CN"/>
              </w:rPr>
            </w:pPr>
            <w:r>
              <w:rPr>
                <w:rFonts w:hint="eastAsia" w:asciiTheme="minorEastAsia" w:hAnsiTheme="minorEastAsia" w:eastAsiaTheme="minorEastAsia"/>
                <w:color w:val="auto"/>
                <w:sz w:val="21"/>
                <w:szCs w:val="20"/>
                <w:lang w:eastAsia="zh-CN"/>
              </w:rPr>
              <w:t>联系电话：0871-68391865</w:t>
            </w:r>
          </w:p>
          <w:p w14:paraId="7771D583">
            <w:pPr>
              <w:snapToGrid w:val="0"/>
              <w:spacing w:line="360" w:lineRule="auto"/>
              <w:ind w:left="88" w:leftChars="40"/>
              <w:rPr>
                <w:rFonts w:ascii="宋体" w:hAnsi="宋体"/>
                <w:color w:val="auto"/>
                <w:sz w:val="21"/>
                <w:szCs w:val="21"/>
                <w:lang w:eastAsia="zh-CN"/>
              </w:rPr>
            </w:pPr>
            <w:r>
              <w:rPr>
                <w:rFonts w:hint="eastAsia" w:asciiTheme="minorEastAsia" w:hAnsiTheme="minorEastAsia" w:eastAsiaTheme="minorEastAsia"/>
                <w:b/>
                <w:color w:val="auto"/>
                <w:sz w:val="21"/>
                <w:szCs w:val="20"/>
                <w:lang w:eastAsia="zh-CN"/>
              </w:rPr>
              <w:t>注：须注明项目编号及费用名称（如：项目编号</w:t>
            </w:r>
            <w:r>
              <w:rPr>
                <w:rFonts w:asciiTheme="minorEastAsia" w:hAnsiTheme="minorEastAsia" w:eastAsiaTheme="minorEastAsia"/>
                <w:b/>
                <w:color w:val="auto"/>
                <w:sz w:val="21"/>
                <w:szCs w:val="20"/>
                <w:lang w:eastAsia="zh-CN"/>
              </w:rPr>
              <w:t>+</w:t>
            </w:r>
            <w:r>
              <w:rPr>
                <w:rFonts w:hint="eastAsia" w:asciiTheme="minorEastAsia" w:hAnsiTheme="minorEastAsia" w:eastAsiaTheme="minorEastAsia"/>
                <w:b/>
                <w:color w:val="auto"/>
                <w:sz w:val="21"/>
                <w:szCs w:val="21"/>
                <w:lang w:eastAsia="zh-CN"/>
              </w:rPr>
              <w:t>投标</w:t>
            </w:r>
            <w:r>
              <w:rPr>
                <w:rFonts w:hint="eastAsia" w:asciiTheme="minorEastAsia" w:hAnsiTheme="minorEastAsia" w:eastAsiaTheme="minorEastAsia"/>
                <w:b/>
                <w:color w:val="auto"/>
                <w:sz w:val="21"/>
                <w:szCs w:val="20"/>
                <w:lang w:eastAsia="zh-CN"/>
              </w:rPr>
              <w:t>保证金）</w:t>
            </w:r>
          </w:p>
        </w:tc>
      </w:tr>
      <w:tr w14:paraId="06EE0C09">
        <w:tblPrEx>
          <w:tblCellMar>
            <w:top w:w="0" w:type="dxa"/>
            <w:left w:w="0" w:type="dxa"/>
            <w:bottom w:w="0" w:type="dxa"/>
            <w:right w:w="0" w:type="dxa"/>
          </w:tblCellMar>
        </w:tblPrEx>
        <w:trPr>
          <w:trHeight w:val="808"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30988650">
            <w:pPr>
              <w:spacing w:line="360" w:lineRule="auto"/>
              <w:jc w:val="center"/>
              <w:rPr>
                <w:rFonts w:ascii="宋体" w:hAnsi="宋体"/>
                <w:color w:val="auto"/>
                <w:sz w:val="21"/>
                <w:szCs w:val="21"/>
                <w:lang w:eastAsia="zh-CN"/>
              </w:rPr>
            </w:pPr>
            <w:r>
              <w:rPr>
                <w:rFonts w:ascii="宋体" w:hAnsi="宋体"/>
                <w:color w:val="auto"/>
                <w:sz w:val="21"/>
                <w:szCs w:val="21"/>
                <w:lang w:eastAsia="zh-CN"/>
              </w:rPr>
              <w:t>3.6.1</w:t>
            </w:r>
          </w:p>
        </w:tc>
        <w:tc>
          <w:tcPr>
            <w:tcW w:w="1727" w:type="dxa"/>
            <w:tcBorders>
              <w:top w:val="single" w:color="000000" w:sz="4" w:space="0"/>
              <w:left w:val="single" w:color="000000" w:sz="4" w:space="0"/>
              <w:bottom w:val="single" w:color="000000" w:sz="4" w:space="0"/>
              <w:right w:val="single" w:color="000000" w:sz="4" w:space="0"/>
            </w:tcBorders>
            <w:vAlign w:val="center"/>
          </w:tcPr>
          <w:p w14:paraId="728D7FBE">
            <w:pPr>
              <w:spacing w:line="360" w:lineRule="auto"/>
              <w:ind w:left="2" w:right="141" w:rightChars="64" w:firstLine="1"/>
              <w:jc w:val="center"/>
              <w:rPr>
                <w:rFonts w:ascii="宋体" w:hAnsi="宋体"/>
                <w:color w:val="auto"/>
                <w:sz w:val="21"/>
                <w:szCs w:val="21"/>
                <w:lang w:eastAsia="zh-CN"/>
              </w:rPr>
            </w:pPr>
            <w:r>
              <w:rPr>
                <w:rFonts w:ascii="宋体" w:hAnsi="宋体"/>
                <w:color w:val="auto"/>
                <w:sz w:val="21"/>
                <w:szCs w:val="21"/>
                <w:lang w:eastAsia="zh-CN"/>
              </w:rPr>
              <w:t>是否允许递交备选投标方案</w:t>
            </w:r>
          </w:p>
        </w:tc>
        <w:tc>
          <w:tcPr>
            <w:tcW w:w="7087" w:type="dxa"/>
            <w:tcBorders>
              <w:top w:val="single" w:color="000000" w:sz="4" w:space="0"/>
              <w:left w:val="single" w:color="000000" w:sz="4" w:space="0"/>
              <w:bottom w:val="single" w:color="000000" w:sz="4" w:space="0"/>
              <w:right w:val="single" w:color="000000" w:sz="4" w:space="0"/>
            </w:tcBorders>
            <w:vAlign w:val="center"/>
          </w:tcPr>
          <w:p w14:paraId="1C248A64">
            <w:pPr>
              <w:pStyle w:val="27"/>
              <w:topLinePunct/>
              <w:spacing w:line="360" w:lineRule="auto"/>
              <w:ind w:left="88" w:leftChars="40"/>
              <w:jc w:val="left"/>
              <w:rPr>
                <w:rFonts w:hAnsi="宋体"/>
                <w:color w:val="auto"/>
                <w:sz w:val="21"/>
                <w:szCs w:val="21"/>
              </w:rPr>
            </w:pPr>
            <w:r>
              <w:rPr>
                <w:rFonts w:hint="eastAsia" w:hAnsi="宋体"/>
                <w:color w:val="auto"/>
                <w:sz w:val="21"/>
                <w:szCs w:val="21"/>
              </w:rPr>
              <w:t>■不允许</w:t>
            </w:r>
          </w:p>
          <w:p w14:paraId="2417E15E">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□允许</w:t>
            </w:r>
          </w:p>
        </w:tc>
      </w:tr>
      <w:tr w14:paraId="56389054">
        <w:tblPrEx>
          <w:tblCellMar>
            <w:top w:w="0" w:type="dxa"/>
            <w:left w:w="0" w:type="dxa"/>
            <w:bottom w:w="0" w:type="dxa"/>
            <w:right w:w="0" w:type="dxa"/>
          </w:tblCellMar>
        </w:tblPrEx>
        <w:tc>
          <w:tcPr>
            <w:tcW w:w="967" w:type="dxa"/>
            <w:tcBorders>
              <w:top w:val="single" w:color="000000" w:sz="4" w:space="0"/>
              <w:left w:val="single" w:color="000000" w:sz="4" w:space="0"/>
              <w:bottom w:val="single" w:color="000000" w:sz="4" w:space="0"/>
              <w:right w:val="single" w:color="000000" w:sz="4" w:space="0"/>
            </w:tcBorders>
            <w:vAlign w:val="center"/>
          </w:tcPr>
          <w:p w14:paraId="43924EA3">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3.7.2（1）</w:t>
            </w:r>
          </w:p>
        </w:tc>
        <w:tc>
          <w:tcPr>
            <w:tcW w:w="1727" w:type="dxa"/>
            <w:tcBorders>
              <w:top w:val="single" w:color="000000" w:sz="4" w:space="0"/>
              <w:left w:val="single" w:color="000000" w:sz="4" w:space="0"/>
              <w:bottom w:val="single" w:color="000000" w:sz="4" w:space="0"/>
              <w:right w:val="single" w:color="000000" w:sz="4" w:space="0"/>
            </w:tcBorders>
            <w:vAlign w:val="center"/>
          </w:tcPr>
          <w:p w14:paraId="6FB115E8">
            <w:pPr>
              <w:spacing w:line="360" w:lineRule="auto"/>
              <w:ind w:left="2" w:right="141" w:rightChars="64" w:firstLine="1"/>
              <w:jc w:val="center"/>
              <w:rPr>
                <w:rFonts w:ascii="宋体" w:hAnsi="宋体"/>
                <w:color w:val="auto"/>
                <w:sz w:val="21"/>
                <w:szCs w:val="21"/>
                <w:lang w:eastAsia="zh-CN"/>
              </w:rPr>
            </w:pPr>
            <w:r>
              <w:rPr>
                <w:rFonts w:ascii="宋体" w:hAnsi="宋体"/>
                <w:color w:val="auto"/>
                <w:sz w:val="21"/>
                <w:szCs w:val="21"/>
                <w:lang w:eastAsia="zh-CN"/>
              </w:rPr>
              <w:t>投标文件签字或盖章要求</w:t>
            </w:r>
          </w:p>
        </w:tc>
        <w:tc>
          <w:tcPr>
            <w:tcW w:w="7087" w:type="dxa"/>
            <w:tcBorders>
              <w:top w:val="single" w:color="000000" w:sz="4" w:space="0"/>
              <w:left w:val="single" w:color="000000" w:sz="4" w:space="0"/>
              <w:bottom w:val="single" w:color="000000" w:sz="4" w:space="0"/>
              <w:right w:val="single" w:color="000000" w:sz="4" w:space="0"/>
            </w:tcBorders>
            <w:vAlign w:val="center"/>
          </w:tcPr>
          <w:p w14:paraId="31A03A07">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投标文件应由法定代表人或其委托代理人在规定的电子签名处逐一电子签名（电子签名或电子签章），</w:t>
            </w:r>
            <w:r>
              <w:rPr>
                <w:rFonts w:ascii="宋体" w:hAnsi="宋体"/>
                <w:color w:val="auto"/>
                <w:sz w:val="21"/>
                <w:szCs w:val="21"/>
                <w:lang w:eastAsia="zh-CN"/>
              </w:rPr>
              <w:t>要求</w:t>
            </w:r>
            <w:r>
              <w:rPr>
                <w:rFonts w:hint="eastAsia" w:ascii="宋体" w:hAnsi="宋体"/>
                <w:color w:val="auto"/>
                <w:sz w:val="21"/>
                <w:szCs w:val="21"/>
                <w:lang w:eastAsia="zh-CN"/>
              </w:rPr>
              <w:t>盖</w:t>
            </w:r>
            <w:r>
              <w:rPr>
                <w:rFonts w:ascii="宋体" w:hAnsi="宋体"/>
                <w:color w:val="auto"/>
                <w:sz w:val="21"/>
                <w:szCs w:val="21"/>
                <w:lang w:eastAsia="zh-CN"/>
              </w:rPr>
              <w:t>章</w:t>
            </w:r>
            <w:r>
              <w:rPr>
                <w:rFonts w:hint="eastAsia" w:ascii="宋体" w:hAnsi="宋体"/>
                <w:color w:val="auto"/>
                <w:sz w:val="21"/>
                <w:szCs w:val="21"/>
                <w:lang w:eastAsia="zh-CN"/>
              </w:rPr>
              <w:t>处应盖单位章（电子签章）</w:t>
            </w:r>
          </w:p>
        </w:tc>
      </w:tr>
      <w:tr w14:paraId="246D6293">
        <w:tblPrEx>
          <w:tblCellMar>
            <w:top w:w="0" w:type="dxa"/>
            <w:left w:w="0" w:type="dxa"/>
            <w:bottom w:w="0" w:type="dxa"/>
            <w:right w:w="0" w:type="dxa"/>
          </w:tblCellMar>
        </w:tblPrEx>
        <w:tc>
          <w:tcPr>
            <w:tcW w:w="967" w:type="dxa"/>
            <w:tcBorders>
              <w:top w:val="single" w:color="000000" w:sz="4" w:space="0"/>
              <w:left w:val="single" w:color="000000" w:sz="4" w:space="0"/>
              <w:bottom w:val="single" w:color="000000" w:sz="4" w:space="0"/>
              <w:right w:val="single" w:color="000000" w:sz="4" w:space="0"/>
            </w:tcBorders>
            <w:vAlign w:val="center"/>
          </w:tcPr>
          <w:p w14:paraId="60319EF5">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3</w:t>
            </w:r>
            <w:r>
              <w:rPr>
                <w:rFonts w:ascii="宋体" w:hAnsi="宋体"/>
                <w:color w:val="auto"/>
                <w:sz w:val="21"/>
                <w:szCs w:val="21"/>
                <w:lang w:eastAsia="zh-CN"/>
              </w:rPr>
              <w:t>.7.</w:t>
            </w:r>
            <w:r>
              <w:rPr>
                <w:rFonts w:hint="eastAsia" w:ascii="宋体" w:hAnsi="宋体"/>
                <w:color w:val="auto"/>
                <w:sz w:val="21"/>
                <w:szCs w:val="21"/>
                <w:lang w:eastAsia="zh-CN"/>
              </w:rPr>
              <w:t>2（2）</w:t>
            </w:r>
          </w:p>
        </w:tc>
        <w:tc>
          <w:tcPr>
            <w:tcW w:w="1727" w:type="dxa"/>
            <w:tcBorders>
              <w:top w:val="single" w:color="000000" w:sz="4" w:space="0"/>
              <w:left w:val="single" w:color="000000" w:sz="4" w:space="0"/>
              <w:bottom w:val="single" w:color="000000" w:sz="4" w:space="0"/>
              <w:right w:val="single" w:color="000000" w:sz="4" w:space="0"/>
            </w:tcBorders>
            <w:vAlign w:val="center"/>
          </w:tcPr>
          <w:p w14:paraId="6E2EE27F">
            <w:pPr>
              <w:spacing w:line="360" w:lineRule="auto"/>
              <w:ind w:left="2" w:right="141" w:rightChars="64" w:firstLine="1"/>
              <w:jc w:val="center"/>
              <w:rPr>
                <w:rFonts w:ascii="宋体" w:hAnsi="宋体"/>
                <w:color w:val="auto"/>
                <w:sz w:val="21"/>
                <w:szCs w:val="21"/>
                <w:lang w:eastAsia="zh-CN"/>
              </w:rPr>
            </w:pPr>
            <w:bookmarkStart w:id="12" w:name="_Hlk183777544"/>
            <w:r>
              <w:rPr>
                <w:rFonts w:hint="eastAsia" w:ascii="宋体" w:hAnsi="宋体"/>
                <w:color w:val="auto"/>
                <w:sz w:val="21"/>
                <w:szCs w:val="21"/>
                <w:lang w:eastAsia="zh-CN"/>
              </w:rPr>
              <w:t>投标文件的其他编制要求</w:t>
            </w:r>
            <w:bookmarkEnd w:id="12"/>
          </w:p>
        </w:tc>
        <w:tc>
          <w:tcPr>
            <w:tcW w:w="7087" w:type="dxa"/>
            <w:tcBorders>
              <w:top w:val="single" w:color="000000" w:sz="4" w:space="0"/>
              <w:left w:val="single" w:color="000000" w:sz="4" w:space="0"/>
              <w:bottom w:val="single" w:color="000000" w:sz="4" w:space="0"/>
              <w:right w:val="single" w:color="000000" w:sz="4" w:space="0"/>
            </w:tcBorders>
            <w:vAlign w:val="center"/>
          </w:tcPr>
          <w:p w14:paraId="4C447024">
            <w:pPr>
              <w:pStyle w:val="27"/>
              <w:topLinePunct/>
              <w:spacing w:line="360" w:lineRule="auto"/>
              <w:ind w:left="88" w:leftChars="40"/>
              <w:jc w:val="left"/>
              <w:rPr>
                <w:rFonts w:hAnsi="宋体"/>
                <w:color w:val="auto"/>
                <w:sz w:val="21"/>
                <w:szCs w:val="21"/>
              </w:rPr>
            </w:pPr>
            <w:r>
              <w:rPr>
                <w:rFonts w:hint="eastAsia" w:hAnsi="宋体"/>
                <w:color w:val="auto"/>
                <w:sz w:val="21"/>
                <w:szCs w:val="21"/>
              </w:rPr>
              <w:t>投标文件全部采用电子文档，投标人应安装客户端软件—“政采云电子交易客户端”，并按照招标文件和政采云电子交易平台的要求编制，编制后应进行电子签名及加密。</w:t>
            </w:r>
          </w:p>
          <w:p w14:paraId="29EE6D48">
            <w:pPr>
              <w:pStyle w:val="27"/>
              <w:topLinePunct/>
              <w:spacing w:line="360" w:lineRule="auto"/>
              <w:ind w:left="88" w:leftChars="40"/>
              <w:jc w:val="left"/>
              <w:rPr>
                <w:rFonts w:hAnsi="宋体"/>
                <w:color w:val="auto"/>
                <w:sz w:val="21"/>
                <w:szCs w:val="21"/>
              </w:rPr>
            </w:pPr>
            <w:r>
              <w:rPr>
                <w:rFonts w:hint="eastAsia" w:hAnsi="宋体"/>
                <w:color w:val="auto"/>
                <w:sz w:val="21"/>
                <w:szCs w:val="21"/>
              </w:rPr>
              <w:t>（1）如投标人提交的电子标书不符合政采云电子交易平台要求或开标时无法读取导入或解密，其投标文件将不予受理。</w:t>
            </w:r>
          </w:p>
          <w:p w14:paraId="1BCFE25F">
            <w:pPr>
              <w:pStyle w:val="27"/>
              <w:topLinePunct/>
              <w:spacing w:line="360" w:lineRule="auto"/>
              <w:ind w:left="88" w:leftChars="40"/>
              <w:jc w:val="left"/>
              <w:rPr>
                <w:rFonts w:hAnsi="宋体"/>
                <w:color w:val="auto"/>
                <w:sz w:val="21"/>
                <w:szCs w:val="21"/>
              </w:rPr>
            </w:pPr>
            <w:r>
              <w:rPr>
                <w:rFonts w:hint="eastAsia" w:hAnsi="宋体"/>
                <w:color w:val="auto"/>
                <w:sz w:val="21"/>
                <w:szCs w:val="21"/>
              </w:rPr>
              <w:t>（2）投标文件中提供的资料（扫描件），内容必须清晰可辨，若内容模糊，无法辨识，均视为未提供。</w:t>
            </w:r>
          </w:p>
        </w:tc>
      </w:tr>
      <w:tr w14:paraId="102165FA">
        <w:tblPrEx>
          <w:tblCellMar>
            <w:top w:w="0" w:type="dxa"/>
            <w:left w:w="0" w:type="dxa"/>
            <w:bottom w:w="0" w:type="dxa"/>
            <w:right w:w="0" w:type="dxa"/>
          </w:tblCellMar>
        </w:tblPrEx>
        <w:trPr>
          <w:trHeight w:val="607"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3853CAB6">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4.2.1</w:t>
            </w:r>
          </w:p>
        </w:tc>
        <w:tc>
          <w:tcPr>
            <w:tcW w:w="1727" w:type="dxa"/>
            <w:tcBorders>
              <w:top w:val="single" w:color="000000" w:sz="4" w:space="0"/>
              <w:left w:val="single" w:color="000000" w:sz="4" w:space="0"/>
              <w:bottom w:val="single" w:color="000000" w:sz="4" w:space="0"/>
              <w:right w:val="single" w:color="000000" w:sz="4" w:space="0"/>
            </w:tcBorders>
          </w:tcPr>
          <w:p w14:paraId="34AFE4A4">
            <w:pPr>
              <w:spacing w:line="360" w:lineRule="auto"/>
              <w:ind w:left="2" w:right="141" w:rightChars="64" w:firstLine="1"/>
              <w:jc w:val="center"/>
              <w:rPr>
                <w:rFonts w:ascii="宋体" w:hAnsi="宋体"/>
                <w:color w:val="auto"/>
                <w:sz w:val="21"/>
                <w:szCs w:val="21"/>
                <w:lang w:eastAsia="zh-CN"/>
              </w:rPr>
            </w:pPr>
            <w:r>
              <w:rPr>
                <w:rFonts w:hint="eastAsia" w:ascii="宋体" w:hAnsi="宋体"/>
                <w:color w:val="auto"/>
                <w:sz w:val="21"/>
                <w:szCs w:val="21"/>
                <w:lang w:eastAsia="zh-CN"/>
              </w:rPr>
              <w:t>网上投标文件递交截止时间</w:t>
            </w:r>
          </w:p>
        </w:tc>
        <w:tc>
          <w:tcPr>
            <w:tcW w:w="7087" w:type="dxa"/>
            <w:tcBorders>
              <w:top w:val="single" w:color="000000" w:sz="4" w:space="0"/>
              <w:left w:val="single" w:color="000000" w:sz="4" w:space="0"/>
              <w:bottom w:val="single" w:color="000000" w:sz="4" w:space="0"/>
              <w:right w:val="single" w:color="000000" w:sz="4" w:space="0"/>
            </w:tcBorders>
            <w:vAlign w:val="center"/>
          </w:tcPr>
          <w:p w14:paraId="44C8CD41">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2025年</w:t>
            </w:r>
            <w:r>
              <w:rPr>
                <w:rFonts w:hint="eastAsia" w:ascii="宋体" w:hAnsi="宋体"/>
                <w:color w:val="auto"/>
                <w:sz w:val="21"/>
                <w:szCs w:val="21"/>
                <w:lang w:val="en-US" w:eastAsia="zh-CN"/>
              </w:rPr>
              <w:t>6</w:t>
            </w:r>
            <w:r>
              <w:rPr>
                <w:rFonts w:hint="eastAsia" w:ascii="宋体" w:hAnsi="宋体"/>
                <w:color w:val="auto"/>
                <w:sz w:val="21"/>
                <w:szCs w:val="21"/>
                <w:lang w:eastAsia="zh-CN"/>
              </w:rPr>
              <w:t>月</w:t>
            </w:r>
            <w:r>
              <w:rPr>
                <w:rFonts w:hint="eastAsia" w:ascii="宋体" w:hAnsi="宋体"/>
                <w:color w:val="auto"/>
                <w:sz w:val="21"/>
                <w:szCs w:val="21"/>
                <w:lang w:val="en-US" w:eastAsia="zh-CN"/>
              </w:rPr>
              <w:t>24</w:t>
            </w:r>
            <w:r>
              <w:rPr>
                <w:rFonts w:hint="eastAsia" w:ascii="宋体" w:hAnsi="宋体"/>
                <w:color w:val="auto"/>
                <w:sz w:val="21"/>
                <w:szCs w:val="21"/>
                <w:lang w:eastAsia="zh-CN"/>
              </w:rPr>
              <w:t>日09时30分（北京时间）</w:t>
            </w:r>
          </w:p>
        </w:tc>
      </w:tr>
      <w:tr w14:paraId="160C4DCA">
        <w:tblPrEx>
          <w:tblCellMar>
            <w:top w:w="0" w:type="dxa"/>
            <w:left w:w="0" w:type="dxa"/>
            <w:bottom w:w="0" w:type="dxa"/>
            <w:right w:w="0" w:type="dxa"/>
          </w:tblCellMar>
        </w:tblPrEx>
        <w:tc>
          <w:tcPr>
            <w:tcW w:w="967" w:type="dxa"/>
            <w:tcBorders>
              <w:top w:val="single" w:color="000000" w:sz="4" w:space="0"/>
              <w:left w:val="single" w:color="000000" w:sz="4" w:space="0"/>
              <w:bottom w:val="single" w:color="000000" w:sz="4" w:space="0"/>
              <w:right w:val="single" w:color="000000" w:sz="4" w:space="0"/>
            </w:tcBorders>
            <w:vAlign w:val="center"/>
          </w:tcPr>
          <w:p w14:paraId="058FF807">
            <w:pPr>
              <w:spacing w:line="360" w:lineRule="auto"/>
              <w:jc w:val="center"/>
              <w:rPr>
                <w:rFonts w:ascii="宋体" w:hAnsi="宋体"/>
                <w:color w:val="auto"/>
                <w:sz w:val="21"/>
                <w:szCs w:val="21"/>
                <w:lang w:eastAsia="zh-CN"/>
              </w:rPr>
            </w:pPr>
            <w:r>
              <w:rPr>
                <w:rFonts w:ascii="宋体" w:hAnsi="宋体"/>
                <w:color w:val="auto"/>
                <w:sz w:val="21"/>
                <w:szCs w:val="21"/>
                <w:lang w:eastAsia="zh-CN"/>
              </w:rPr>
              <w:t>4.2.2</w:t>
            </w:r>
          </w:p>
        </w:tc>
        <w:tc>
          <w:tcPr>
            <w:tcW w:w="1727" w:type="dxa"/>
            <w:tcBorders>
              <w:top w:val="single" w:color="000000" w:sz="4" w:space="0"/>
              <w:left w:val="single" w:color="000000" w:sz="4" w:space="0"/>
              <w:bottom w:val="single" w:color="000000" w:sz="4" w:space="0"/>
              <w:right w:val="single" w:color="000000" w:sz="4" w:space="0"/>
            </w:tcBorders>
            <w:vAlign w:val="center"/>
          </w:tcPr>
          <w:p w14:paraId="71028759">
            <w:pPr>
              <w:spacing w:line="360" w:lineRule="auto"/>
              <w:ind w:left="2" w:right="141" w:rightChars="64" w:firstLine="1"/>
              <w:jc w:val="center"/>
              <w:rPr>
                <w:rFonts w:ascii="宋体" w:hAnsi="宋体"/>
                <w:color w:val="auto"/>
                <w:sz w:val="21"/>
                <w:szCs w:val="21"/>
              </w:rPr>
            </w:pPr>
            <w:r>
              <w:rPr>
                <w:rFonts w:ascii="宋体" w:hAnsi="宋体"/>
                <w:color w:val="auto"/>
                <w:sz w:val="21"/>
                <w:szCs w:val="21"/>
              </w:rPr>
              <w:t>递交投标文件地点</w:t>
            </w:r>
          </w:p>
        </w:tc>
        <w:tc>
          <w:tcPr>
            <w:tcW w:w="7087" w:type="dxa"/>
            <w:tcBorders>
              <w:top w:val="single" w:color="000000" w:sz="4" w:space="0"/>
              <w:left w:val="single" w:color="000000" w:sz="4" w:space="0"/>
              <w:bottom w:val="single" w:color="000000" w:sz="4" w:space="0"/>
              <w:right w:val="single" w:color="000000" w:sz="4" w:space="0"/>
            </w:tcBorders>
            <w:vAlign w:val="center"/>
          </w:tcPr>
          <w:p w14:paraId="01C18E58">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投标人应按照本项目采购文件和"政采云"平台的要求编制、加密后在投标文件提交截止时间前上传至"政采云"平台，投标文件提交截止时间前未完成投标文件上传的，视为撤回投标文件。投标人在"政采云"平台提交电子版投标文件时，请填写参加远程采购活动经办人联系方式。</w:t>
            </w:r>
          </w:p>
        </w:tc>
      </w:tr>
      <w:tr w14:paraId="483F8375">
        <w:tblPrEx>
          <w:tblCellMar>
            <w:top w:w="0" w:type="dxa"/>
            <w:left w:w="0" w:type="dxa"/>
            <w:bottom w:w="0" w:type="dxa"/>
            <w:right w:w="0" w:type="dxa"/>
          </w:tblCellMar>
        </w:tblPrEx>
        <w:tc>
          <w:tcPr>
            <w:tcW w:w="967" w:type="dxa"/>
            <w:tcBorders>
              <w:top w:val="single" w:color="000000" w:sz="4" w:space="0"/>
              <w:left w:val="single" w:color="000000" w:sz="4" w:space="0"/>
              <w:bottom w:val="single" w:color="000000" w:sz="4" w:space="0"/>
              <w:right w:val="single" w:color="000000" w:sz="4" w:space="0"/>
            </w:tcBorders>
            <w:vAlign w:val="center"/>
          </w:tcPr>
          <w:p w14:paraId="3832F5D5">
            <w:pPr>
              <w:spacing w:line="360" w:lineRule="auto"/>
              <w:jc w:val="center"/>
              <w:rPr>
                <w:rFonts w:ascii="宋体" w:hAnsi="宋体"/>
                <w:color w:val="auto"/>
                <w:sz w:val="21"/>
                <w:szCs w:val="21"/>
                <w:lang w:eastAsia="zh-CN"/>
              </w:rPr>
            </w:pPr>
            <w:r>
              <w:rPr>
                <w:rFonts w:ascii="宋体" w:hAnsi="宋体"/>
                <w:color w:val="auto"/>
                <w:sz w:val="21"/>
                <w:szCs w:val="21"/>
                <w:lang w:eastAsia="zh-CN"/>
              </w:rPr>
              <w:t>5.1</w:t>
            </w:r>
          </w:p>
        </w:tc>
        <w:tc>
          <w:tcPr>
            <w:tcW w:w="1727" w:type="dxa"/>
            <w:tcBorders>
              <w:top w:val="single" w:color="000000" w:sz="4" w:space="0"/>
              <w:left w:val="single" w:color="000000" w:sz="4" w:space="0"/>
              <w:bottom w:val="single" w:color="000000" w:sz="4" w:space="0"/>
              <w:right w:val="single" w:color="000000" w:sz="4" w:space="0"/>
            </w:tcBorders>
            <w:vAlign w:val="center"/>
          </w:tcPr>
          <w:p w14:paraId="7B205835">
            <w:pPr>
              <w:spacing w:line="360" w:lineRule="auto"/>
              <w:ind w:left="2" w:right="141" w:rightChars="64" w:firstLine="1"/>
              <w:jc w:val="center"/>
              <w:rPr>
                <w:rFonts w:ascii="宋体" w:hAnsi="宋体"/>
                <w:color w:val="auto"/>
                <w:sz w:val="21"/>
                <w:szCs w:val="21"/>
              </w:rPr>
            </w:pPr>
            <w:r>
              <w:rPr>
                <w:rFonts w:ascii="宋体" w:hAnsi="宋体"/>
                <w:color w:val="auto"/>
                <w:sz w:val="21"/>
                <w:szCs w:val="21"/>
              </w:rPr>
              <w:t>开标时间和地点</w:t>
            </w:r>
          </w:p>
        </w:tc>
        <w:tc>
          <w:tcPr>
            <w:tcW w:w="7087" w:type="dxa"/>
            <w:tcBorders>
              <w:top w:val="single" w:color="000000" w:sz="4" w:space="0"/>
              <w:left w:val="single" w:color="000000" w:sz="4" w:space="0"/>
              <w:bottom w:val="single" w:color="000000" w:sz="4" w:space="0"/>
              <w:right w:val="single" w:color="000000" w:sz="4" w:space="0"/>
            </w:tcBorders>
            <w:vAlign w:val="center"/>
          </w:tcPr>
          <w:p w14:paraId="696BCE75">
            <w:pPr>
              <w:spacing w:line="360" w:lineRule="auto"/>
              <w:ind w:left="88" w:leftChars="40"/>
              <w:rPr>
                <w:rFonts w:ascii="宋体" w:hAnsi="宋体"/>
                <w:color w:val="auto"/>
                <w:sz w:val="21"/>
                <w:szCs w:val="21"/>
                <w:lang w:eastAsia="zh-CN"/>
              </w:rPr>
            </w:pPr>
            <w:r>
              <w:rPr>
                <w:rFonts w:ascii="宋体" w:hAnsi="宋体"/>
                <w:color w:val="auto"/>
                <w:sz w:val="21"/>
                <w:szCs w:val="21"/>
                <w:lang w:eastAsia="zh-CN"/>
              </w:rPr>
              <w:t>开标时间：同投标截止时间</w:t>
            </w:r>
          </w:p>
          <w:p w14:paraId="5A6A1CDE">
            <w:pPr>
              <w:spacing w:line="360" w:lineRule="auto"/>
              <w:ind w:left="88" w:leftChars="40"/>
              <w:rPr>
                <w:rFonts w:ascii="宋体" w:hAnsi="宋体"/>
                <w:color w:val="auto"/>
                <w:sz w:val="21"/>
                <w:szCs w:val="21"/>
                <w:lang w:eastAsia="zh-CN"/>
              </w:rPr>
            </w:pPr>
            <w:r>
              <w:rPr>
                <w:rFonts w:ascii="宋体" w:hAnsi="宋体"/>
                <w:color w:val="auto"/>
                <w:sz w:val="21"/>
                <w:szCs w:val="21"/>
                <w:lang w:eastAsia="zh-CN"/>
              </w:rPr>
              <w:t>开标地点：同递交投标文件地点</w:t>
            </w:r>
          </w:p>
        </w:tc>
      </w:tr>
      <w:tr w14:paraId="59B80822">
        <w:tblPrEx>
          <w:tblCellMar>
            <w:top w:w="0" w:type="dxa"/>
            <w:left w:w="0" w:type="dxa"/>
            <w:bottom w:w="0" w:type="dxa"/>
            <w:right w:w="0" w:type="dxa"/>
          </w:tblCellMar>
        </w:tblPrEx>
        <w:trPr>
          <w:trHeight w:val="641"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4A8E2E4F">
            <w:pPr>
              <w:spacing w:line="360" w:lineRule="auto"/>
              <w:jc w:val="center"/>
              <w:rPr>
                <w:rFonts w:ascii="宋体" w:hAnsi="宋体"/>
                <w:color w:val="auto"/>
                <w:sz w:val="21"/>
                <w:szCs w:val="21"/>
                <w:lang w:eastAsia="zh-CN"/>
              </w:rPr>
            </w:pPr>
            <w:r>
              <w:rPr>
                <w:rFonts w:ascii="宋体" w:hAnsi="宋体"/>
                <w:color w:val="auto"/>
                <w:sz w:val="21"/>
                <w:szCs w:val="21"/>
                <w:lang w:eastAsia="zh-CN"/>
              </w:rPr>
              <w:t>7.1.1</w:t>
            </w:r>
          </w:p>
        </w:tc>
        <w:tc>
          <w:tcPr>
            <w:tcW w:w="1727" w:type="dxa"/>
            <w:tcBorders>
              <w:top w:val="single" w:color="000000" w:sz="4" w:space="0"/>
              <w:left w:val="single" w:color="000000" w:sz="4" w:space="0"/>
              <w:bottom w:val="single" w:color="000000" w:sz="4" w:space="0"/>
              <w:right w:val="single" w:color="000000" w:sz="4" w:space="0"/>
            </w:tcBorders>
          </w:tcPr>
          <w:p w14:paraId="1898B7C5">
            <w:pPr>
              <w:spacing w:line="360" w:lineRule="auto"/>
              <w:ind w:left="2" w:right="141" w:rightChars="64" w:firstLine="1"/>
              <w:jc w:val="center"/>
              <w:rPr>
                <w:rFonts w:ascii="宋体" w:hAnsi="宋体"/>
                <w:color w:val="auto"/>
                <w:sz w:val="21"/>
                <w:szCs w:val="21"/>
              </w:rPr>
            </w:pPr>
            <w:r>
              <w:rPr>
                <w:rFonts w:hint="eastAsia" w:ascii="宋体" w:hAnsi="宋体"/>
                <w:color w:val="auto"/>
                <w:sz w:val="21"/>
                <w:szCs w:val="21"/>
              </w:rPr>
              <w:t>评标委员会的组建</w:t>
            </w:r>
          </w:p>
        </w:tc>
        <w:tc>
          <w:tcPr>
            <w:tcW w:w="7087" w:type="dxa"/>
            <w:tcBorders>
              <w:top w:val="single" w:color="000000" w:sz="4" w:space="0"/>
              <w:left w:val="single" w:color="000000" w:sz="4" w:space="0"/>
              <w:bottom w:val="single" w:color="000000" w:sz="4" w:space="0"/>
              <w:right w:val="single" w:color="000000" w:sz="4" w:space="0"/>
            </w:tcBorders>
          </w:tcPr>
          <w:p w14:paraId="3BD3CA1C">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评标委员会由采购人代表和评审专家组成，成员人数为 5 人及以上单数，其中技术、经济专家不得少于成员总数的三分之二。</w:t>
            </w:r>
          </w:p>
        </w:tc>
      </w:tr>
      <w:tr w14:paraId="310A33D2">
        <w:tblPrEx>
          <w:tblCellMar>
            <w:top w:w="0" w:type="dxa"/>
            <w:left w:w="0" w:type="dxa"/>
            <w:bottom w:w="0" w:type="dxa"/>
            <w:right w:w="0" w:type="dxa"/>
          </w:tblCellMar>
        </w:tblPrEx>
        <w:trPr>
          <w:trHeight w:val="90"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567CCEBC">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8.1</w:t>
            </w:r>
          </w:p>
        </w:tc>
        <w:tc>
          <w:tcPr>
            <w:tcW w:w="1727" w:type="dxa"/>
            <w:tcBorders>
              <w:top w:val="single" w:color="000000" w:sz="4" w:space="0"/>
              <w:left w:val="single" w:color="000000" w:sz="4" w:space="0"/>
              <w:bottom w:val="single" w:color="000000" w:sz="4" w:space="0"/>
              <w:right w:val="single" w:color="000000" w:sz="4" w:space="0"/>
            </w:tcBorders>
            <w:vAlign w:val="center"/>
          </w:tcPr>
          <w:p w14:paraId="5BE74371">
            <w:pPr>
              <w:spacing w:line="360" w:lineRule="auto"/>
              <w:ind w:left="2" w:right="141" w:rightChars="64" w:firstLine="1"/>
              <w:jc w:val="center"/>
              <w:rPr>
                <w:rFonts w:ascii="宋体" w:hAnsi="宋体"/>
                <w:color w:val="auto"/>
                <w:sz w:val="21"/>
                <w:szCs w:val="21"/>
                <w:lang w:eastAsia="zh-CN"/>
              </w:rPr>
            </w:pPr>
            <w:r>
              <w:rPr>
                <w:rFonts w:ascii="宋体" w:hAnsi="宋体"/>
                <w:color w:val="auto"/>
                <w:sz w:val="21"/>
                <w:szCs w:val="21"/>
                <w:lang w:eastAsia="zh-CN"/>
              </w:rPr>
              <w:t>是否授权评标委员会确定中标人</w:t>
            </w:r>
          </w:p>
        </w:tc>
        <w:tc>
          <w:tcPr>
            <w:tcW w:w="7087" w:type="dxa"/>
            <w:tcBorders>
              <w:top w:val="single" w:color="000000" w:sz="4" w:space="0"/>
              <w:left w:val="single" w:color="000000" w:sz="4" w:space="0"/>
              <w:bottom w:val="single" w:color="000000" w:sz="4" w:space="0"/>
              <w:right w:val="single" w:color="000000" w:sz="4" w:space="0"/>
            </w:tcBorders>
            <w:vAlign w:val="center"/>
          </w:tcPr>
          <w:p w14:paraId="4C3D5942">
            <w:pPr>
              <w:spacing w:line="360" w:lineRule="auto"/>
              <w:ind w:left="88" w:leftChars="40"/>
              <w:rPr>
                <w:rFonts w:ascii="宋体" w:hAnsi="宋体"/>
                <w:color w:val="auto"/>
                <w:sz w:val="21"/>
                <w:szCs w:val="21"/>
                <w:lang w:eastAsia="zh-CN"/>
              </w:rPr>
            </w:pPr>
            <w:r>
              <w:rPr>
                <w:rFonts w:ascii="宋体" w:hAnsi="宋体"/>
                <w:color w:val="auto"/>
                <w:sz w:val="21"/>
                <w:szCs w:val="21"/>
                <w:lang w:eastAsia="zh-CN"/>
              </w:rPr>
              <w:t>□是</w:t>
            </w:r>
          </w:p>
          <w:p w14:paraId="421110F5">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否</w:t>
            </w:r>
            <w:r>
              <w:rPr>
                <w:rFonts w:hint="eastAsia" w:ascii="宋体" w:hAnsi="宋体"/>
                <w:color w:val="auto"/>
                <w:sz w:val="21"/>
                <w:szCs w:val="21"/>
                <w:lang w:eastAsia="zh-CN"/>
              </w:rPr>
              <w:t>，推荐的中标候选人数：3名</w:t>
            </w:r>
          </w:p>
        </w:tc>
      </w:tr>
      <w:tr w14:paraId="47F729FC">
        <w:tblPrEx>
          <w:tblCellMar>
            <w:top w:w="0" w:type="dxa"/>
            <w:left w:w="0" w:type="dxa"/>
            <w:bottom w:w="0" w:type="dxa"/>
            <w:right w:w="0" w:type="dxa"/>
          </w:tblCellMar>
        </w:tblPrEx>
        <w:trPr>
          <w:trHeight w:val="686"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332B7320">
            <w:pPr>
              <w:spacing w:line="360" w:lineRule="auto"/>
              <w:jc w:val="center"/>
              <w:rPr>
                <w:rFonts w:ascii="宋体" w:hAnsi="宋体"/>
                <w:color w:val="auto"/>
                <w:sz w:val="21"/>
                <w:szCs w:val="21"/>
                <w:lang w:eastAsia="zh-CN"/>
              </w:rPr>
            </w:pPr>
            <w:r>
              <w:rPr>
                <w:rFonts w:ascii="宋体" w:hAnsi="宋体"/>
                <w:color w:val="auto"/>
                <w:sz w:val="21"/>
                <w:szCs w:val="21"/>
                <w:lang w:eastAsia="zh-CN"/>
              </w:rPr>
              <w:t>8.2</w:t>
            </w:r>
          </w:p>
        </w:tc>
        <w:tc>
          <w:tcPr>
            <w:tcW w:w="1727" w:type="dxa"/>
            <w:tcBorders>
              <w:top w:val="single" w:color="000000" w:sz="4" w:space="0"/>
              <w:left w:val="single" w:color="000000" w:sz="4" w:space="0"/>
              <w:bottom w:val="single" w:color="000000" w:sz="4" w:space="0"/>
              <w:right w:val="single" w:color="000000" w:sz="4" w:space="0"/>
            </w:tcBorders>
            <w:vAlign w:val="center"/>
          </w:tcPr>
          <w:p w14:paraId="4894C6A3">
            <w:pPr>
              <w:spacing w:line="360" w:lineRule="auto"/>
              <w:ind w:left="2" w:right="141" w:rightChars="64" w:firstLine="1"/>
              <w:jc w:val="center"/>
              <w:rPr>
                <w:rFonts w:ascii="宋体" w:hAnsi="宋体"/>
                <w:color w:val="auto"/>
                <w:sz w:val="21"/>
                <w:szCs w:val="21"/>
              </w:rPr>
            </w:pPr>
            <w:r>
              <w:rPr>
                <w:rFonts w:hint="eastAsia" w:ascii="宋体" w:hAnsi="宋体"/>
                <w:color w:val="auto"/>
                <w:sz w:val="21"/>
                <w:szCs w:val="21"/>
              </w:rPr>
              <w:t>中标公告媒介及期限</w:t>
            </w:r>
          </w:p>
        </w:tc>
        <w:tc>
          <w:tcPr>
            <w:tcW w:w="7087" w:type="dxa"/>
            <w:tcBorders>
              <w:top w:val="single" w:color="000000" w:sz="4" w:space="0"/>
              <w:left w:val="single" w:color="000000" w:sz="4" w:space="0"/>
              <w:bottom w:val="single" w:color="000000" w:sz="4" w:space="0"/>
              <w:right w:val="single" w:color="000000" w:sz="4" w:space="0"/>
            </w:tcBorders>
            <w:vAlign w:val="center"/>
          </w:tcPr>
          <w:p w14:paraId="36EDC001">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公告媒介：同招标公告发布媒介</w:t>
            </w:r>
          </w:p>
          <w:p w14:paraId="7B033617">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公告期限：</w:t>
            </w:r>
            <w:r>
              <w:rPr>
                <w:rFonts w:ascii="宋体" w:hAnsi="宋体"/>
                <w:color w:val="auto"/>
                <w:sz w:val="21"/>
                <w:szCs w:val="21"/>
                <w:lang w:eastAsia="zh-CN"/>
              </w:rPr>
              <w:t>1个工作日</w:t>
            </w:r>
          </w:p>
        </w:tc>
      </w:tr>
      <w:tr w14:paraId="51E4041A">
        <w:tblPrEx>
          <w:tblCellMar>
            <w:top w:w="0" w:type="dxa"/>
            <w:left w:w="0" w:type="dxa"/>
            <w:bottom w:w="0" w:type="dxa"/>
            <w:right w:w="0" w:type="dxa"/>
          </w:tblCellMar>
        </w:tblPrEx>
        <w:tc>
          <w:tcPr>
            <w:tcW w:w="967" w:type="dxa"/>
            <w:tcBorders>
              <w:top w:val="single" w:color="000000" w:sz="4" w:space="0"/>
              <w:left w:val="single" w:color="000000" w:sz="4" w:space="0"/>
              <w:right w:val="single" w:color="000000" w:sz="4" w:space="0"/>
            </w:tcBorders>
            <w:vAlign w:val="center"/>
          </w:tcPr>
          <w:p w14:paraId="783CC52D">
            <w:pPr>
              <w:spacing w:line="360" w:lineRule="auto"/>
              <w:jc w:val="center"/>
              <w:rPr>
                <w:rFonts w:ascii="宋体" w:hAnsi="宋体"/>
                <w:color w:val="auto"/>
                <w:sz w:val="21"/>
                <w:szCs w:val="21"/>
                <w:lang w:eastAsia="zh-CN"/>
              </w:rPr>
            </w:pPr>
            <w:r>
              <w:rPr>
                <w:rFonts w:hint="eastAsia" w:ascii="宋体" w:hAnsi="宋体"/>
                <w:color w:val="auto"/>
                <w:sz w:val="21"/>
                <w:szCs w:val="21"/>
                <w:lang w:eastAsia="zh-CN"/>
              </w:rPr>
              <w:t>8.4</w:t>
            </w:r>
            <w:r>
              <w:rPr>
                <w:rFonts w:ascii="宋体" w:hAnsi="宋体"/>
                <w:color w:val="auto"/>
                <w:sz w:val="21"/>
                <w:szCs w:val="21"/>
                <w:lang w:eastAsia="zh-CN"/>
              </w:rPr>
              <w:t>.1</w:t>
            </w:r>
          </w:p>
        </w:tc>
        <w:tc>
          <w:tcPr>
            <w:tcW w:w="1727" w:type="dxa"/>
            <w:tcBorders>
              <w:top w:val="single" w:color="000000" w:sz="4" w:space="0"/>
              <w:left w:val="single" w:color="000000" w:sz="4" w:space="0"/>
              <w:right w:val="single" w:color="000000" w:sz="4" w:space="0"/>
            </w:tcBorders>
            <w:vAlign w:val="center"/>
          </w:tcPr>
          <w:p w14:paraId="51D3D694">
            <w:pPr>
              <w:spacing w:line="360" w:lineRule="auto"/>
              <w:ind w:left="2" w:right="141" w:rightChars="64" w:firstLine="1"/>
              <w:jc w:val="center"/>
              <w:rPr>
                <w:rFonts w:ascii="宋体" w:hAnsi="宋体"/>
                <w:color w:val="auto"/>
                <w:sz w:val="21"/>
                <w:szCs w:val="21"/>
              </w:rPr>
            </w:pPr>
            <w:r>
              <w:rPr>
                <w:rFonts w:ascii="宋体" w:hAnsi="宋体"/>
                <w:color w:val="auto"/>
                <w:sz w:val="21"/>
                <w:szCs w:val="21"/>
              </w:rPr>
              <w:t>履约</w:t>
            </w:r>
            <w:r>
              <w:rPr>
                <w:rFonts w:hint="eastAsia" w:ascii="宋体" w:hAnsi="宋体"/>
                <w:color w:val="auto"/>
                <w:sz w:val="21"/>
                <w:szCs w:val="21"/>
              </w:rPr>
              <w:t>保证金</w:t>
            </w:r>
          </w:p>
        </w:tc>
        <w:tc>
          <w:tcPr>
            <w:tcW w:w="7087" w:type="dxa"/>
            <w:tcBorders>
              <w:top w:val="single" w:color="000000" w:sz="4" w:space="0"/>
              <w:left w:val="single" w:color="000000" w:sz="4" w:space="0"/>
              <w:right w:val="single" w:color="000000" w:sz="4" w:space="0"/>
            </w:tcBorders>
            <w:vAlign w:val="center"/>
          </w:tcPr>
          <w:p w14:paraId="1FF1F931">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是否要求中标人提交履约保证金：</w:t>
            </w:r>
          </w:p>
          <w:p w14:paraId="1504D34C">
            <w:pPr>
              <w:spacing w:line="360" w:lineRule="auto"/>
              <w:rPr>
                <w:rFonts w:ascii="宋体" w:hAnsi="宋体"/>
                <w:color w:val="auto"/>
                <w:sz w:val="21"/>
                <w:szCs w:val="21"/>
                <w:lang w:eastAsia="zh-CN"/>
              </w:rPr>
            </w:pPr>
            <w:r>
              <w:rPr>
                <w:rFonts w:hint="eastAsia" w:ascii="宋体" w:hAnsi="宋体"/>
                <w:color w:val="auto"/>
                <w:sz w:val="21"/>
                <w:szCs w:val="21"/>
                <w:lang w:eastAsia="zh-CN"/>
              </w:rPr>
              <w:t>☑不要求</w:t>
            </w:r>
          </w:p>
          <w:p w14:paraId="625711C3">
            <w:pPr>
              <w:spacing w:line="360" w:lineRule="auto"/>
              <w:rPr>
                <w:rFonts w:ascii="宋体" w:hAnsi="宋体"/>
                <w:color w:val="auto"/>
                <w:sz w:val="21"/>
                <w:szCs w:val="21"/>
                <w:lang w:eastAsia="zh-CN"/>
              </w:rPr>
            </w:pPr>
            <w:r>
              <w:rPr>
                <w:rFonts w:hint="eastAsia" w:ascii="宋体" w:hAnsi="宋体"/>
                <w:color w:val="auto"/>
                <w:sz w:val="21"/>
                <w:szCs w:val="21"/>
                <w:lang w:eastAsia="zh-CN"/>
              </w:rPr>
              <w:t>□要求</w:t>
            </w:r>
          </w:p>
        </w:tc>
      </w:tr>
      <w:tr w14:paraId="501A4B68">
        <w:tblPrEx>
          <w:tblCellMar>
            <w:top w:w="0" w:type="dxa"/>
            <w:left w:w="0" w:type="dxa"/>
            <w:bottom w:w="0" w:type="dxa"/>
            <w:right w:w="0" w:type="dxa"/>
          </w:tblCellMar>
        </w:tblPrEx>
        <w:trPr>
          <w:trHeight w:val="567" w:hRule="atLeast"/>
        </w:trPr>
        <w:tc>
          <w:tcPr>
            <w:tcW w:w="967" w:type="dxa"/>
            <w:tcBorders>
              <w:top w:val="single" w:color="000000" w:sz="4" w:space="0"/>
              <w:left w:val="single" w:color="000000" w:sz="4" w:space="0"/>
              <w:right w:val="single" w:color="000000" w:sz="4" w:space="0"/>
            </w:tcBorders>
            <w:vAlign w:val="center"/>
          </w:tcPr>
          <w:p w14:paraId="0AFE82E4">
            <w:pPr>
              <w:spacing w:line="360" w:lineRule="auto"/>
              <w:ind w:left="141" w:leftChars="64"/>
              <w:jc w:val="center"/>
              <w:rPr>
                <w:rFonts w:ascii="宋体" w:hAnsi="宋体"/>
                <w:b/>
                <w:bCs/>
                <w:color w:val="auto"/>
                <w:sz w:val="21"/>
                <w:szCs w:val="21"/>
              </w:rPr>
            </w:pPr>
            <w:r>
              <w:rPr>
                <w:rFonts w:ascii="宋体" w:hAnsi="宋体"/>
                <w:b/>
                <w:bCs/>
                <w:color w:val="auto"/>
                <w:sz w:val="21"/>
                <w:szCs w:val="21"/>
              </w:rPr>
              <w:t>11</w:t>
            </w:r>
          </w:p>
        </w:tc>
        <w:tc>
          <w:tcPr>
            <w:tcW w:w="8814" w:type="dxa"/>
            <w:gridSpan w:val="2"/>
            <w:tcBorders>
              <w:top w:val="single" w:color="000000" w:sz="4" w:space="0"/>
              <w:left w:val="single" w:color="000000" w:sz="4" w:space="0"/>
              <w:right w:val="single" w:color="000000" w:sz="4" w:space="0"/>
            </w:tcBorders>
            <w:vAlign w:val="center"/>
          </w:tcPr>
          <w:p w14:paraId="10CBAB7B">
            <w:pPr>
              <w:spacing w:line="360" w:lineRule="auto"/>
              <w:ind w:left="2" w:right="141" w:rightChars="64" w:firstLine="1"/>
              <w:jc w:val="center"/>
              <w:rPr>
                <w:rFonts w:ascii="宋体" w:hAnsi="宋体"/>
                <w:b/>
                <w:bCs/>
                <w:color w:val="auto"/>
                <w:sz w:val="21"/>
                <w:szCs w:val="21"/>
              </w:rPr>
            </w:pPr>
            <w:r>
              <w:rPr>
                <w:rFonts w:hint="eastAsia" w:ascii="宋体" w:hAnsi="宋体"/>
                <w:b/>
                <w:bCs/>
                <w:color w:val="auto"/>
                <w:sz w:val="21"/>
                <w:szCs w:val="21"/>
              </w:rPr>
              <w:t>需要补充的其他内容</w:t>
            </w:r>
          </w:p>
        </w:tc>
      </w:tr>
      <w:tr w14:paraId="77B1840C">
        <w:tblPrEx>
          <w:tblCellMar>
            <w:top w:w="0" w:type="dxa"/>
            <w:left w:w="0" w:type="dxa"/>
            <w:bottom w:w="0" w:type="dxa"/>
            <w:right w:w="0" w:type="dxa"/>
          </w:tblCellMar>
        </w:tblPrEx>
        <w:trPr>
          <w:trHeight w:val="3107"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13266C5B">
            <w:pPr>
              <w:spacing w:line="360" w:lineRule="auto"/>
              <w:jc w:val="center"/>
              <w:rPr>
                <w:rFonts w:ascii="宋体" w:hAnsi="宋体"/>
                <w:color w:val="auto"/>
                <w:sz w:val="21"/>
                <w:szCs w:val="21"/>
                <w:lang w:eastAsia="zh-CN"/>
              </w:rPr>
            </w:pPr>
            <w:r>
              <w:rPr>
                <w:rFonts w:ascii="宋体" w:hAnsi="宋体"/>
                <w:color w:val="auto"/>
                <w:sz w:val="21"/>
                <w:szCs w:val="21"/>
                <w:lang w:eastAsia="zh-CN"/>
              </w:rPr>
              <w:t>11.</w:t>
            </w:r>
            <w:r>
              <w:rPr>
                <w:rFonts w:hint="eastAsia" w:ascii="宋体" w:hAnsi="宋体"/>
                <w:color w:val="auto"/>
                <w:sz w:val="21"/>
                <w:szCs w:val="21"/>
                <w:lang w:eastAsia="zh-CN"/>
              </w:rPr>
              <w:t>1</w:t>
            </w:r>
          </w:p>
        </w:tc>
        <w:tc>
          <w:tcPr>
            <w:tcW w:w="1727" w:type="dxa"/>
            <w:tcBorders>
              <w:top w:val="single" w:color="000000" w:sz="4" w:space="0"/>
              <w:left w:val="single" w:color="000000" w:sz="4" w:space="0"/>
              <w:bottom w:val="single" w:color="000000" w:sz="4" w:space="0"/>
              <w:right w:val="single" w:color="000000" w:sz="4" w:space="0"/>
            </w:tcBorders>
            <w:vAlign w:val="center"/>
          </w:tcPr>
          <w:p w14:paraId="29ED07F0">
            <w:pPr>
              <w:spacing w:line="360" w:lineRule="auto"/>
              <w:ind w:left="2" w:right="141" w:rightChars="64" w:firstLine="1"/>
              <w:jc w:val="center"/>
              <w:rPr>
                <w:rFonts w:ascii="宋体" w:hAnsi="宋体"/>
                <w:color w:val="auto"/>
                <w:sz w:val="21"/>
                <w:szCs w:val="21"/>
              </w:rPr>
            </w:pPr>
            <w:r>
              <w:rPr>
                <w:rFonts w:ascii="宋体" w:hAnsi="宋体"/>
                <w:color w:val="auto"/>
                <w:sz w:val="21"/>
                <w:szCs w:val="21"/>
              </w:rPr>
              <w:t>知识产权</w:t>
            </w:r>
          </w:p>
        </w:tc>
        <w:tc>
          <w:tcPr>
            <w:tcW w:w="7087" w:type="dxa"/>
            <w:tcBorders>
              <w:top w:val="single" w:color="000000" w:sz="4" w:space="0"/>
              <w:left w:val="single" w:color="000000" w:sz="4" w:space="0"/>
              <w:bottom w:val="single" w:color="000000" w:sz="4" w:space="0"/>
              <w:right w:val="single" w:color="000000" w:sz="4" w:space="0"/>
            </w:tcBorders>
            <w:vAlign w:val="center"/>
          </w:tcPr>
          <w:p w14:paraId="00D06901">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1</w:t>
            </w:r>
            <w:r>
              <w:rPr>
                <w:rFonts w:hint="eastAsia" w:ascii="宋体" w:hAnsi="宋体"/>
                <w:color w:val="auto"/>
                <w:sz w:val="21"/>
                <w:szCs w:val="21"/>
                <w:lang w:eastAsia="zh-CN"/>
              </w:rPr>
              <w:t>）构成本招标文件各个组成部分的文件，未经采购人书面同意，投标人不得擅自复印和用于非本采购项目所需的其他目的。采购人全部或者部分使用未中标人投标文件中的技术成果或技术方案时，需征得其书面同意，并不得擅自复印或提供给第三人。</w:t>
            </w:r>
          </w:p>
          <w:p w14:paraId="17B49458">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2</w:t>
            </w:r>
            <w:r>
              <w:rPr>
                <w:rFonts w:hint="eastAsia" w:ascii="宋体" w:hAnsi="宋体"/>
                <w:color w:val="auto"/>
                <w:sz w:val="21"/>
                <w:szCs w:val="21"/>
                <w:lang w:eastAsia="zh-CN"/>
              </w:rPr>
              <w:t>）投标人保证投标文件及资料均未侵犯他人的知识产权，否则必须承担由此引起的全部法律责任和经济责任。</w:t>
            </w:r>
          </w:p>
          <w:p w14:paraId="322604A4">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3</w:t>
            </w:r>
            <w:r>
              <w:rPr>
                <w:rFonts w:hint="eastAsia" w:ascii="宋体" w:hAnsi="宋体"/>
                <w:color w:val="auto"/>
                <w:sz w:val="21"/>
                <w:szCs w:val="21"/>
                <w:lang w:eastAsia="zh-CN"/>
              </w:rPr>
              <w:t>）若投标人使用了他人的专利、专有技术，涉及的费用由投标人负责。</w:t>
            </w:r>
          </w:p>
        </w:tc>
      </w:tr>
      <w:tr w14:paraId="09CE23A3">
        <w:tblPrEx>
          <w:tblCellMar>
            <w:top w:w="0" w:type="dxa"/>
            <w:left w:w="0" w:type="dxa"/>
            <w:bottom w:w="0" w:type="dxa"/>
            <w:right w:w="0" w:type="dxa"/>
          </w:tblCellMar>
        </w:tblPrEx>
        <w:trPr>
          <w:trHeight w:val="1160"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064ED8AE">
            <w:pPr>
              <w:spacing w:line="360" w:lineRule="auto"/>
              <w:jc w:val="center"/>
              <w:rPr>
                <w:rFonts w:ascii="宋体" w:hAnsi="宋体"/>
                <w:color w:val="auto"/>
                <w:sz w:val="21"/>
                <w:szCs w:val="21"/>
                <w:lang w:eastAsia="zh-CN"/>
              </w:rPr>
            </w:pPr>
            <w:r>
              <w:rPr>
                <w:rFonts w:ascii="宋体" w:hAnsi="宋体"/>
                <w:color w:val="auto"/>
                <w:sz w:val="21"/>
                <w:szCs w:val="21"/>
                <w:lang w:eastAsia="zh-CN"/>
              </w:rPr>
              <w:t>11.</w:t>
            </w:r>
            <w:r>
              <w:rPr>
                <w:rFonts w:hint="eastAsia" w:ascii="宋体" w:hAnsi="宋体"/>
                <w:color w:val="auto"/>
                <w:sz w:val="21"/>
                <w:szCs w:val="21"/>
                <w:lang w:eastAsia="zh-CN"/>
              </w:rPr>
              <w:t>2</w:t>
            </w:r>
          </w:p>
        </w:tc>
        <w:tc>
          <w:tcPr>
            <w:tcW w:w="1727" w:type="dxa"/>
            <w:tcBorders>
              <w:top w:val="single" w:color="000000" w:sz="4" w:space="0"/>
              <w:left w:val="single" w:color="000000" w:sz="4" w:space="0"/>
              <w:bottom w:val="single" w:color="000000" w:sz="4" w:space="0"/>
              <w:right w:val="single" w:color="000000" w:sz="4" w:space="0"/>
            </w:tcBorders>
            <w:vAlign w:val="center"/>
          </w:tcPr>
          <w:p w14:paraId="1BC6E396">
            <w:pPr>
              <w:spacing w:line="360" w:lineRule="auto"/>
              <w:ind w:left="2" w:right="141" w:rightChars="64" w:firstLine="1"/>
              <w:jc w:val="center"/>
              <w:rPr>
                <w:rFonts w:ascii="宋体" w:hAnsi="宋体"/>
                <w:color w:val="auto"/>
                <w:sz w:val="21"/>
                <w:szCs w:val="21"/>
              </w:rPr>
            </w:pPr>
            <w:r>
              <w:rPr>
                <w:rFonts w:ascii="宋体" w:hAnsi="宋体"/>
                <w:color w:val="auto"/>
                <w:sz w:val="21"/>
                <w:szCs w:val="21"/>
              </w:rPr>
              <w:t>同义词语</w:t>
            </w:r>
          </w:p>
        </w:tc>
        <w:tc>
          <w:tcPr>
            <w:tcW w:w="7087" w:type="dxa"/>
            <w:tcBorders>
              <w:top w:val="single" w:color="000000" w:sz="4" w:space="0"/>
              <w:left w:val="single" w:color="000000" w:sz="4" w:space="0"/>
              <w:bottom w:val="single" w:color="000000" w:sz="4" w:space="0"/>
              <w:right w:val="single" w:color="000000" w:sz="4" w:space="0"/>
            </w:tcBorders>
            <w:vAlign w:val="center"/>
          </w:tcPr>
          <w:p w14:paraId="34C5F0AD">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构成招标文件组成部分的</w:t>
            </w:r>
            <w:r>
              <w:rPr>
                <w:rFonts w:ascii="宋体" w:hAnsi="宋体"/>
                <w:color w:val="auto"/>
                <w:sz w:val="21"/>
                <w:szCs w:val="21"/>
                <w:lang w:eastAsia="zh-CN"/>
              </w:rPr>
              <w:t>“</w:t>
            </w:r>
            <w:r>
              <w:rPr>
                <w:rFonts w:hint="eastAsia" w:ascii="宋体" w:hAnsi="宋体"/>
                <w:color w:val="auto"/>
                <w:sz w:val="21"/>
                <w:szCs w:val="21"/>
                <w:lang w:eastAsia="zh-CN"/>
              </w:rPr>
              <w:t>通用合同条款</w:t>
            </w:r>
            <w:r>
              <w:rPr>
                <w:rFonts w:ascii="宋体" w:hAnsi="宋体"/>
                <w:color w:val="auto"/>
                <w:sz w:val="21"/>
                <w:szCs w:val="21"/>
                <w:lang w:eastAsia="zh-CN"/>
              </w:rPr>
              <w:t>”</w:t>
            </w:r>
            <w:r>
              <w:rPr>
                <w:rFonts w:hint="eastAsia" w:ascii="宋体" w:hAnsi="宋体"/>
                <w:color w:val="auto"/>
                <w:sz w:val="21"/>
                <w:szCs w:val="21"/>
                <w:lang w:eastAsia="zh-CN"/>
              </w:rPr>
              <w:t>、</w:t>
            </w:r>
            <w:r>
              <w:rPr>
                <w:rFonts w:ascii="宋体" w:hAnsi="宋体"/>
                <w:color w:val="auto"/>
                <w:sz w:val="21"/>
                <w:szCs w:val="21"/>
                <w:lang w:eastAsia="zh-CN"/>
              </w:rPr>
              <w:t>“</w:t>
            </w:r>
            <w:r>
              <w:rPr>
                <w:rFonts w:hint="eastAsia" w:ascii="宋体" w:hAnsi="宋体"/>
                <w:color w:val="auto"/>
                <w:sz w:val="21"/>
                <w:szCs w:val="21"/>
                <w:lang w:eastAsia="zh-CN"/>
              </w:rPr>
              <w:t>专用合同条款</w:t>
            </w:r>
            <w:r>
              <w:rPr>
                <w:rFonts w:ascii="宋体" w:hAnsi="宋体"/>
                <w:color w:val="auto"/>
                <w:sz w:val="21"/>
                <w:szCs w:val="21"/>
                <w:lang w:eastAsia="zh-CN"/>
              </w:rPr>
              <w:t>”</w:t>
            </w:r>
            <w:r>
              <w:rPr>
                <w:rFonts w:hint="eastAsia" w:ascii="宋体" w:hAnsi="宋体"/>
                <w:color w:val="auto"/>
                <w:sz w:val="21"/>
                <w:szCs w:val="21"/>
                <w:lang w:eastAsia="zh-CN"/>
              </w:rPr>
              <w:t>、</w:t>
            </w:r>
            <w:r>
              <w:rPr>
                <w:rFonts w:ascii="宋体" w:hAnsi="宋体"/>
                <w:color w:val="auto"/>
                <w:sz w:val="21"/>
                <w:szCs w:val="21"/>
                <w:lang w:eastAsia="zh-CN"/>
              </w:rPr>
              <w:t>“</w:t>
            </w:r>
            <w:r>
              <w:rPr>
                <w:rFonts w:hint="eastAsia" w:ascii="宋体" w:hAnsi="宋体"/>
                <w:color w:val="auto"/>
                <w:sz w:val="21"/>
                <w:szCs w:val="21"/>
                <w:lang w:eastAsia="zh-CN"/>
              </w:rPr>
              <w:t>技术标准</w:t>
            </w:r>
            <w:r>
              <w:rPr>
                <w:rFonts w:ascii="宋体" w:hAnsi="宋体"/>
                <w:color w:val="auto"/>
                <w:sz w:val="21"/>
                <w:szCs w:val="21"/>
                <w:lang w:eastAsia="zh-CN"/>
              </w:rPr>
              <w:t>”</w:t>
            </w:r>
            <w:r>
              <w:rPr>
                <w:rFonts w:hint="eastAsia" w:ascii="宋体" w:hAnsi="宋体"/>
                <w:color w:val="auto"/>
                <w:sz w:val="21"/>
                <w:szCs w:val="21"/>
                <w:lang w:eastAsia="zh-CN"/>
              </w:rPr>
              <w:t>等章节中若出现措辞</w:t>
            </w:r>
            <w:r>
              <w:rPr>
                <w:rFonts w:ascii="宋体" w:hAnsi="宋体"/>
                <w:color w:val="auto"/>
                <w:sz w:val="21"/>
                <w:szCs w:val="21"/>
                <w:lang w:eastAsia="zh-CN"/>
              </w:rPr>
              <w:t>“</w:t>
            </w:r>
            <w:r>
              <w:rPr>
                <w:rFonts w:hint="eastAsia" w:ascii="宋体" w:hAnsi="宋体"/>
                <w:color w:val="auto"/>
                <w:sz w:val="21"/>
                <w:szCs w:val="21"/>
                <w:lang w:eastAsia="zh-CN"/>
              </w:rPr>
              <w:t>发包人</w:t>
            </w:r>
            <w:r>
              <w:rPr>
                <w:rFonts w:ascii="宋体" w:hAnsi="宋体"/>
                <w:color w:val="auto"/>
                <w:sz w:val="21"/>
                <w:szCs w:val="21"/>
                <w:lang w:eastAsia="zh-CN"/>
              </w:rPr>
              <w:t>”</w:t>
            </w:r>
            <w:r>
              <w:rPr>
                <w:rFonts w:hint="eastAsia" w:ascii="宋体" w:hAnsi="宋体"/>
                <w:color w:val="auto"/>
                <w:sz w:val="21"/>
                <w:szCs w:val="21"/>
                <w:lang w:eastAsia="zh-CN"/>
              </w:rPr>
              <w:t>和</w:t>
            </w:r>
            <w:r>
              <w:rPr>
                <w:rFonts w:ascii="宋体" w:hAnsi="宋体"/>
                <w:color w:val="auto"/>
                <w:sz w:val="21"/>
                <w:szCs w:val="21"/>
                <w:lang w:eastAsia="zh-CN"/>
              </w:rPr>
              <w:t>“</w:t>
            </w:r>
            <w:r>
              <w:rPr>
                <w:rFonts w:hint="eastAsia" w:ascii="宋体" w:hAnsi="宋体"/>
                <w:color w:val="auto"/>
                <w:sz w:val="21"/>
                <w:szCs w:val="21"/>
                <w:lang w:eastAsia="zh-CN"/>
              </w:rPr>
              <w:t>承包人</w:t>
            </w:r>
            <w:r>
              <w:rPr>
                <w:rFonts w:ascii="宋体" w:hAnsi="宋体"/>
                <w:color w:val="auto"/>
                <w:sz w:val="21"/>
                <w:szCs w:val="21"/>
                <w:lang w:eastAsia="zh-CN"/>
              </w:rPr>
              <w:t>”</w:t>
            </w:r>
            <w:r>
              <w:rPr>
                <w:rFonts w:hint="eastAsia" w:ascii="宋体" w:hAnsi="宋体"/>
                <w:color w:val="auto"/>
                <w:sz w:val="21"/>
                <w:szCs w:val="21"/>
                <w:lang w:eastAsia="zh-CN"/>
              </w:rPr>
              <w:t>，在招标阶段应当分别按</w:t>
            </w:r>
            <w:r>
              <w:rPr>
                <w:rFonts w:ascii="宋体" w:hAnsi="宋体"/>
                <w:color w:val="auto"/>
                <w:sz w:val="21"/>
                <w:szCs w:val="21"/>
                <w:lang w:eastAsia="zh-CN"/>
              </w:rPr>
              <w:t>“</w:t>
            </w:r>
            <w:r>
              <w:rPr>
                <w:rFonts w:hint="eastAsia" w:ascii="宋体" w:hAnsi="宋体"/>
                <w:color w:val="auto"/>
                <w:sz w:val="21"/>
                <w:szCs w:val="21"/>
                <w:lang w:eastAsia="zh-CN"/>
              </w:rPr>
              <w:t>采购人</w:t>
            </w:r>
            <w:r>
              <w:rPr>
                <w:rFonts w:ascii="宋体" w:hAnsi="宋体"/>
                <w:color w:val="auto"/>
                <w:sz w:val="21"/>
                <w:szCs w:val="21"/>
                <w:lang w:eastAsia="zh-CN"/>
              </w:rPr>
              <w:t>”</w:t>
            </w:r>
            <w:r>
              <w:rPr>
                <w:rFonts w:hint="eastAsia" w:ascii="宋体" w:hAnsi="宋体"/>
                <w:color w:val="auto"/>
                <w:sz w:val="21"/>
                <w:szCs w:val="21"/>
                <w:lang w:eastAsia="zh-CN"/>
              </w:rPr>
              <w:t>和</w:t>
            </w:r>
            <w:r>
              <w:rPr>
                <w:rFonts w:ascii="宋体" w:hAnsi="宋体"/>
                <w:color w:val="auto"/>
                <w:sz w:val="21"/>
                <w:szCs w:val="21"/>
                <w:lang w:eastAsia="zh-CN"/>
              </w:rPr>
              <w:t>“</w:t>
            </w:r>
            <w:r>
              <w:rPr>
                <w:rFonts w:hint="eastAsia" w:ascii="宋体" w:hAnsi="宋体"/>
                <w:color w:val="auto"/>
                <w:sz w:val="21"/>
                <w:szCs w:val="21"/>
                <w:lang w:eastAsia="zh-CN"/>
              </w:rPr>
              <w:t>投标人</w:t>
            </w:r>
            <w:r>
              <w:rPr>
                <w:rFonts w:ascii="宋体" w:hAnsi="宋体"/>
                <w:color w:val="auto"/>
                <w:sz w:val="21"/>
                <w:szCs w:val="21"/>
                <w:lang w:eastAsia="zh-CN"/>
              </w:rPr>
              <w:t>”</w:t>
            </w:r>
            <w:r>
              <w:rPr>
                <w:rFonts w:hint="eastAsia" w:ascii="宋体" w:hAnsi="宋体"/>
                <w:color w:val="auto"/>
                <w:sz w:val="21"/>
                <w:szCs w:val="21"/>
                <w:lang w:eastAsia="zh-CN"/>
              </w:rPr>
              <w:t>进行理解。</w:t>
            </w:r>
          </w:p>
        </w:tc>
      </w:tr>
      <w:tr w14:paraId="187E97C8">
        <w:tblPrEx>
          <w:tblCellMar>
            <w:top w:w="0" w:type="dxa"/>
            <w:left w:w="0" w:type="dxa"/>
            <w:bottom w:w="0" w:type="dxa"/>
            <w:right w:w="0" w:type="dxa"/>
          </w:tblCellMar>
        </w:tblPrEx>
        <w:trPr>
          <w:trHeight w:val="357"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3B736027">
            <w:pPr>
              <w:spacing w:line="360" w:lineRule="auto"/>
              <w:jc w:val="center"/>
              <w:rPr>
                <w:rFonts w:ascii="宋体" w:hAnsi="宋体"/>
                <w:color w:val="auto"/>
                <w:sz w:val="21"/>
                <w:szCs w:val="21"/>
                <w:lang w:eastAsia="zh-CN"/>
              </w:rPr>
            </w:pPr>
            <w:r>
              <w:rPr>
                <w:rFonts w:ascii="宋体" w:hAnsi="宋体"/>
                <w:color w:val="auto"/>
                <w:sz w:val="21"/>
                <w:szCs w:val="21"/>
                <w:lang w:eastAsia="zh-CN"/>
              </w:rPr>
              <w:t>11.</w:t>
            </w:r>
            <w:r>
              <w:rPr>
                <w:rFonts w:hint="eastAsia" w:ascii="宋体" w:hAnsi="宋体"/>
                <w:color w:val="auto"/>
                <w:sz w:val="21"/>
                <w:szCs w:val="21"/>
                <w:lang w:eastAsia="zh-CN"/>
              </w:rPr>
              <w:t>3</w:t>
            </w:r>
          </w:p>
        </w:tc>
        <w:tc>
          <w:tcPr>
            <w:tcW w:w="1727" w:type="dxa"/>
            <w:tcBorders>
              <w:top w:val="single" w:color="000000" w:sz="4" w:space="0"/>
              <w:left w:val="single" w:color="000000" w:sz="4" w:space="0"/>
              <w:bottom w:val="single" w:color="000000" w:sz="4" w:space="0"/>
              <w:right w:val="single" w:color="000000" w:sz="4" w:space="0"/>
            </w:tcBorders>
            <w:vAlign w:val="center"/>
          </w:tcPr>
          <w:p w14:paraId="4CA15EA0">
            <w:pPr>
              <w:spacing w:line="360" w:lineRule="auto"/>
              <w:ind w:left="2" w:right="141" w:rightChars="64" w:firstLine="1"/>
              <w:jc w:val="center"/>
              <w:rPr>
                <w:rFonts w:ascii="宋体" w:hAnsi="宋体"/>
                <w:color w:val="auto"/>
                <w:sz w:val="21"/>
                <w:szCs w:val="21"/>
              </w:rPr>
            </w:pPr>
            <w:r>
              <w:rPr>
                <w:rFonts w:ascii="宋体" w:hAnsi="宋体"/>
                <w:color w:val="auto"/>
                <w:sz w:val="21"/>
                <w:szCs w:val="21"/>
              </w:rPr>
              <w:t>监督</w:t>
            </w:r>
          </w:p>
        </w:tc>
        <w:tc>
          <w:tcPr>
            <w:tcW w:w="7087" w:type="dxa"/>
            <w:tcBorders>
              <w:top w:val="single" w:color="000000" w:sz="4" w:space="0"/>
              <w:left w:val="single" w:color="000000" w:sz="4" w:space="0"/>
              <w:bottom w:val="single" w:color="000000" w:sz="4" w:space="0"/>
              <w:right w:val="single" w:color="000000" w:sz="4" w:space="0"/>
            </w:tcBorders>
            <w:vAlign w:val="center"/>
          </w:tcPr>
          <w:p w14:paraId="0676CE23">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本项目的采购活动应当接受主管部门及采购人监督部门依法实施的监督。</w:t>
            </w:r>
          </w:p>
        </w:tc>
      </w:tr>
      <w:tr w14:paraId="278969F9">
        <w:tblPrEx>
          <w:tblCellMar>
            <w:top w:w="0" w:type="dxa"/>
            <w:left w:w="0" w:type="dxa"/>
            <w:bottom w:w="0" w:type="dxa"/>
            <w:right w:w="0" w:type="dxa"/>
          </w:tblCellMar>
        </w:tblPrEx>
        <w:tc>
          <w:tcPr>
            <w:tcW w:w="967" w:type="dxa"/>
            <w:tcBorders>
              <w:top w:val="single" w:color="000000" w:sz="4" w:space="0"/>
              <w:left w:val="single" w:color="000000" w:sz="4" w:space="0"/>
              <w:bottom w:val="single" w:color="000000" w:sz="4" w:space="0"/>
              <w:right w:val="single" w:color="000000" w:sz="4" w:space="0"/>
            </w:tcBorders>
            <w:vAlign w:val="center"/>
          </w:tcPr>
          <w:p w14:paraId="67D44B42">
            <w:pPr>
              <w:spacing w:line="360" w:lineRule="auto"/>
              <w:jc w:val="center"/>
              <w:rPr>
                <w:rFonts w:ascii="宋体" w:hAnsi="宋体"/>
                <w:color w:val="auto"/>
                <w:sz w:val="21"/>
                <w:szCs w:val="21"/>
                <w:lang w:eastAsia="zh-CN"/>
              </w:rPr>
            </w:pPr>
            <w:r>
              <w:rPr>
                <w:rFonts w:ascii="宋体" w:hAnsi="宋体"/>
                <w:color w:val="auto"/>
                <w:sz w:val="21"/>
                <w:szCs w:val="21"/>
                <w:lang w:eastAsia="zh-CN"/>
              </w:rPr>
              <w:t>11.</w:t>
            </w:r>
            <w:r>
              <w:rPr>
                <w:rFonts w:hint="eastAsia" w:ascii="宋体" w:hAnsi="宋体"/>
                <w:color w:val="auto"/>
                <w:sz w:val="21"/>
                <w:szCs w:val="21"/>
                <w:lang w:eastAsia="zh-CN"/>
              </w:rPr>
              <w:t>4</w:t>
            </w:r>
          </w:p>
        </w:tc>
        <w:tc>
          <w:tcPr>
            <w:tcW w:w="1727" w:type="dxa"/>
            <w:tcBorders>
              <w:top w:val="single" w:color="000000" w:sz="4" w:space="0"/>
              <w:left w:val="single" w:color="000000" w:sz="4" w:space="0"/>
              <w:bottom w:val="single" w:color="000000" w:sz="4" w:space="0"/>
              <w:right w:val="single" w:color="000000" w:sz="4" w:space="0"/>
            </w:tcBorders>
            <w:vAlign w:val="center"/>
          </w:tcPr>
          <w:p w14:paraId="37C5E1DB">
            <w:pPr>
              <w:spacing w:line="360" w:lineRule="auto"/>
              <w:ind w:left="2" w:right="141" w:rightChars="64" w:firstLine="1"/>
              <w:jc w:val="center"/>
              <w:rPr>
                <w:rFonts w:ascii="宋体" w:hAnsi="宋体"/>
                <w:color w:val="auto"/>
                <w:sz w:val="21"/>
                <w:szCs w:val="21"/>
              </w:rPr>
            </w:pPr>
            <w:r>
              <w:rPr>
                <w:rFonts w:ascii="宋体" w:hAnsi="宋体"/>
                <w:color w:val="auto"/>
                <w:sz w:val="21"/>
                <w:szCs w:val="21"/>
              </w:rPr>
              <w:t>解释权</w:t>
            </w:r>
          </w:p>
        </w:tc>
        <w:tc>
          <w:tcPr>
            <w:tcW w:w="7087" w:type="dxa"/>
            <w:tcBorders>
              <w:top w:val="single" w:color="000000" w:sz="4" w:space="0"/>
              <w:left w:val="single" w:color="000000" w:sz="4" w:space="0"/>
              <w:bottom w:val="single" w:color="000000" w:sz="4" w:space="0"/>
              <w:right w:val="single" w:color="000000" w:sz="4" w:space="0"/>
            </w:tcBorders>
            <w:vAlign w:val="center"/>
          </w:tcPr>
          <w:p w14:paraId="159C57EC">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038EF4B">
        <w:tblPrEx>
          <w:tblCellMar>
            <w:top w:w="0" w:type="dxa"/>
            <w:left w:w="0" w:type="dxa"/>
            <w:bottom w:w="0" w:type="dxa"/>
            <w:right w:w="0" w:type="dxa"/>
          </w:tblCellMar>
        </w:tblPrEx>
        <w:trPr>
          <w:trHeight w:val="2774"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4744AFEE">
            <w:pPr>
              <w:spacing w:line="360" w:lineRule="auto"/>
              <w:jc w:val="center"/>
              <w:rPr>
                <w:rFonts w:ascii="宋体" w:hAnsi="宋体"/>
                <w:color w:val="auto"/>
                <w:sz w:val="21"/>
                <w:szCs w:val="21"/>
                <w:lang w:eastAsia="zh-CN"/>
              </w:rPr>
            </w:pPr>
            <w:r>
              <w:rPr>
                <w:rFonts w:ascii="宋体" w:hAnsi="宋体"/>
                <w:color w:val="auto"/>
                <w:sz w:val="21"/>
                <w:szCs w:val="21"/>
                <w:lang w:eastAsia="zh-CN"/>
              </w:rPr>
              <w:t>11.</w:t>
            </w:r>
            <w:r>
              <w:rPr>
                <w:rFonts w:hint="eastAsia" w:ascii="宋体" w:hAnsi="宋体"/>
                <w:color w:val="auto"/>
                <w:sz w:val="21"/>
                <w:szCs w:val="21"/>
                <w:lang w:eastAsia="zh-CN"/>
              </w:rPr>
              <w:t>5</w:t>
            </w:r>
          </w:p>
        </w:tc>
        <w:tc>
          <w:tcPr>
            <w:tcW w:w="1727" w:type="dxa"/>
            <w:tcBorders>
              <w:top w:val="single" w:color="000000" w:sz="4" w:space="0"/>
              <w:left w:val="single" w:color="000000" w:sz="4" w:space="0"/>
              <w:bottom w:val="single" w:color="000000" w:sz="4" w:space="0"/>
              <w:right w:val="single" w:color="000000" w:sz="4" w:space="0"/>
            </w:tcBorders>
            <w:vAlign w:val="center"/>
          </w:tcPr>
          <w:p w14:paraId="1121DA44">
            <w:pPr>
              <w:spacing w:line="360" w:lineRule="auto"/>
              <w:ind w:left="2" w:right="141" w:rightChars="64" w:firstLine="1"/>
              <w:jc w:val="center"/>
              <w:rPr>
                <w:rFonts w:ascii="宋体" w:hAnsi="宋体"/>
                <w:color w:val="auto"/>
                <w:sz w:val="21"/>
                <w:szCs w:val="21"/>
              </w:rPr>
            </w:pPr>
            <w:r>
              <w:rPr>
                <w:rFonts w:ascii="宋体" w:hAnsi="宋体"/>
                <w:color w:val="auto"/>
                <w:sz w:val="21"/>
                <w:szCs w:val="21"/>
              </w:rPr>
              <w:t>细微偏差</w:t>
            </w:r>
          </w:p>
        </w:tc>
        <w:tc>
          <w:tcPr>
            <w:tcW w:w="7087" w:type="dxa"/>
            <w:tcBorders>
              <w:top w:val="single" w:color="000000" w:sz="4" w:space="0"/>
              <w:left w:val="single" w:color="000000" w:sz="4" w:space="0"/>
              <w:bottom w:val="single" w:color="000000" w:sz="4" w:space="0"/>
              <w:right w:val="single" w:color="000000" w:sz="4" w:space="0"/>
            </w:tcBorders>
            <w:vAlign w:val="center"/>
          </w:tcPr>
          <w:p w14:paraId="5DD8A070">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1）投标文件的细微偏差是指投标文件在实质上符合招标文件的要求，但在个别地方存在漏项或者提供了不完整的技术信息和数据等情况，并且补正这些遗漏或者不完整处不会对其他投标人造成不公平的结果。细微偏差不影响投标文件的有效性。</w:t>
            </w:r>
          </w:p>
          <w:p w14:paraId="432BD2CA">
            <w:pPr>
              <w:spacing w:line="360" w:lineRule="auto"/>
              <w:ind w:left="88" w:leftChars="40"/>
              <w:rPr>
                <w:rFonts w:ascii="宋体" w:hAnsi="宋体"/>
                <w:color w:val="auto"/>
                <w:sz w:val="21"/>
                <w:szCs w:val="21"/>
                <w:lang w:eastAsia="zh-CN"/>
              </w:rPr>
            </w:pPr>
            <w:r>
              <w:rPr>
                <w:rFonts w:hint="eastAsia" w:ascii="宋体" w:hAnsi="宋体"/>
                <w:color w:val="auto"/>
                <w:sz w:val="21"/>
                <w:szCs w:val="21"/>
                <w:lang w:eastAsia="zh-CN"/>
              </w:rPr>
              <w:t>（2）评标委员会应当以书面形式要求存在细微偏差的投标人在评标委员会结束前予以补正。拒不补正的，在详细评审时可以对细微偏差作不利于该投标人的量化。</w:t>
            </w:r>
          </w:p>
        </w:tc>
      </w:tr>
      <w:tr w14:paraId="298A7DFB">
        <w:tblPrEx>
          <w:tblCellMar>
            <w:top w:w="0" w:type="dxa"/>
            <w:left w:w="0" w:type="dxa"/>
            <w:bottom w:w="0" w:type="dxa"/>
            <w:right w:w="0" w:type="dxa"/>
          </w:tblCellMar>
        </w:tblPrEx>
        <w:trPr>
          <w:trHeight w:val="90"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6C792A66">
            <w:pPr>
              <w:spacing w:line="360" w:lineRule="auto"/>
              <w:jc w:val="center"/>
              <w:rPr>
                <w:rFonts w:ascii="宋体" w:hAnsi="宋体"/>
                <w:color w:val="auto"/>
                <w:sz w:val="21"/>
                <w:szCs w:val="21"/>
                <w:lang w:eastAsia="zh-CN"/>
              </w:rPr>
            </w:pPr>
            <w:r>
              <w:rPr>
                <w:rFonts w:ascii="宋体" w:hAnsi="宋体"/>
                <w:color w:val="auto"/>
                <w:sz w:val="21"/>
                <w:szCs w:val="21"/>
              </w:rPr>
              <w:t>11.</w:t>
            </w:r>
            <w:r>
              <w:rPr>
                <w:rFonts w:hint="eastAsia" w:ascii="宋体" w:hAnsi="宋体"/>
                <w:color w:val="auto"/>
                <w:sz w:val="21"/>
                <w:szCs w:val="21"/>
                <w:lang w:eastAsia="zh-CN"/>
              </w:rPr>
              <w:t>6</w:t>
            </w:r>
          </w:p>
        </w:tc>
        <w:tc>
          <w:tcPr>
            <w:tcW w:w="1727" w:type="dxa"/>
            <w:tcBorders>
              <w:top w:val="single" w:color="000000" w:sz="4" w:space="0"/>
              <w:left w:val="single" w:color="000000" w:sz="4" w:space="0"/>
              <w:bottom w:val="single" w:color="000000" w:sz="4" w:space="0"/>
              <w:right w:val="single" w:color="000000" w:sz="4" w:space="0"/>
            </w:tcBorders>
            <w:vAlign w:val="center"/>
          </w:tcPr>
          <w:p w14:paraId="7CE60DDF">
            <w:pPr>
              <w:spacing w:line="360" w:lineRule="auto"/>
              <w:ind w:left="2" w:right="141" w:rightChars="64" w:firstLine="1"/>
              <w:jc w:val="center"/>
              <w:rPr>
                <w:rFonts w:ascii="宋体" w:hAnsi="宋体"/>
                <w:color w:val="auto"/>
                <w:sz w:val="21"/>
                <w:szCs w:val="21"/>
              </w:rPr>
            </w:pPr>
            <w:r>
              <w:rPr>
                <w:rFonts w:hint="eastAsia" w:ascii="宋体" w:hAnsi="宋体"/>
                <w:color w:val="auto"/>
                <w:sz w:val="21"/>
                <w:szCs w:val="21"/>
              </w:rPr>
              <w:t>采购</w:t>
            </w:r>
            <w:r>
              <w:rPr>
                <w:rFonts w:ascii="宋体" w:hAnsi="宋体"/>
                <w:color w:val="auto"/>
                <w:sz w:val="21"/>
                <w:szCs w:val="21"/>
              </w:rPr>
              <w:t>代理服务费</w:t>
            </w:r>
          </w:p>
        </w:tc>
        <w:tc>
          <w:tcPr>
            <w:tcW w:w="7087" w:type="dxa"/>
            <w:tcBorders>
              <w:top w:val="single" w:color="000000" w:sz="4" w:space="0"/>
              <w:left w:val="single" w:color="000000" w:sz="4" w:space="0"/>
              <w:bottom w:val="single" w:color="000000" w:sz="4" w:space="0"/>
              <w:right w:val="single" w:color="000000" w:sz="4" w:space="0"/>
            </w:tcBorders>
            <w:vAlign w:val="center"/>
          </w:tcPr>
          <w:p w14:paraId="7A9B9DE1">
            <w:pPr>
              <w:spacing w:line="360" w:lineRule="auto"/>
              <w:ind w:left="88" w:leftChars="40"/>
              <w:rPr>
                <w:rFonts w:ascii="宋体" w:hAnsi="宋体"/>
                <w:color w:val="auto"/>
                <w:sz w:val="21"/>
                <w:szCs w:val="21"/>
                <w:lang w:eastAsia="zh-CN"/>
              </w:rPr>
            </w:pPr>
            <w:r>
              <w:rPr>
                <w:rFonts w:ascii="宋体" w:hAnsi="宋体"/>
                <w:color w:val="auto"/>
                <w:sz w:val="21"/>
                <w:szCs w:val="20"/>
                <w:lang w:eastAsia="zh-CN"/>
              </w:rPr>
              <w:t>根据</w:t>
            </w:r>
            <w:r>
              <w:rPr>
                <w:rFonts w:hint="eastAsia" w:ascii="宋体" w:hAnsi="宋体"/>
                <w:color w:val="auto"/>
                <w:sz w:val="21"/>
                <w:szCs w:val="20"/>
                <w:lang w:eastAsia="zh-CN"/>
              </w:rPr>
              <w:t>中标</w:t>
            </w:r>
            <w:r>
              <w:rPr>
                <w:rFonts w:ascii="宋体" w:hAnsi="宋体"/>
                <w:color w:val="auto"/>
                <w:sz w:val="21"/>
                <w:szCs w:val="20"/>
                <w:lang w:eastAsia="zh-CN"/>
              </w:rPr>
              <w:t>金额</w:t>
            </w:r>
            <w:r>
              <w:rPr>
                <w:rFonts w:hint="eastAsia" w:ascii="宋体" w:hAnsi="宋体"/>
                <w:color w:val="auto"/>
                <w:sz w:val="21"/>
                <w:szCs w:val="20"/>
                <w:lang w:eastAsia="zh-CN"/>
              </w:rPr>
              <w:t>参照</w:t>
            </w:r>
            <w:r>
              <w:rPr>
                <w:rFonts w:ascii="宋体" w:hAnsi="宋体"/>
                <w:color w:val="auto"/>
                <w:sz w:val="21"/>
                <w:szCs w:val="20"/>
                <w:lang w:eastAsia="zh-CN"/>
              </w:rPr>
              <w:t>国家发展和改革委员会“计价格（2002）1980号文《</w:t>
            </w:r>
            <w:r>
              <w:rPr>
                <w:rFonts w:hint="eastAsia" w:ascii="宋体" w:hAnsi="宋体"/>
                <w:color w:val="auto"/>
                <w:sz w:val="21"/>
                <w:szCs w:val="20"/>
                <w:lang w:eastAsia="zh-CN"/>
              </w:rPr>
              <w:t>招标</w:t>
            </w:r>
            <w:r>
              <w:rPr>
                <w:rFonts w:ascii="宋体" w:hAnsi="宋体"/>
                <w:color w:val="auto"/>
                <w:sz w:val="21"/>
                <w:szCs w:val="20"/>
                <w:lang w:eastAsia="zh-CN"/>
              </w:rPr>
              <w:t>代理服务收费管理暂行办法》”标准</w:t>
            </w:r>
            <w:r>
              <w:rPr>
                <w:rFonts w:hint="eastAsia" w:ascii="宋体" w:hAnsi="宋体"/>
                <w:color w:val="auto"/>
                <w:sz w:val="21"/>
                <w:szCs w:val="20"/>
                <w:lang w:eastAsia="zh-CN"/>
              </w:rPr>
              <w:t>下浮20%收取</w:t>
            </w:r>
            <w:r>
              <w:rPr>
                <w:rFonts w:hint="eastAsia" w:ascii="宋体" w:hAnsi="宋体"/>
                <w:bCs/>
                <w:color w:val="auto"/>
                <w:sz w:val="21"/>
                <w:szCs w:val="20"/>
                <w:lang w:eastAsia="zh-CN"/>
              </w:rPr>
              <w:t>，</w:t>
            </w:r>
            <w:r>
              <w:rPr>
                <w:rFonts w:ascii="宋体" w:hAnsi="宋体"/>
                <w:color w:val="auto"/>
                <w:sz w:val="21"/>
                <w:szCs w:val="20"/>
                <w:lang w:eastAsia="zh-CN"/>
              </w:rPr>
              <w:t>由</w:t>
            </w:r>
            <w:r>
              <w:rPr>
                <w:rFonts w:hint="eastAsia" w:ascii="宋体" w:hAnsi="宋体"/>
                <w:color w:val="auto"/>
                <w:sz w:val="21"/>
                <w:szCs w:val="20"/>
                <w:lang w:eastAsia="zh-CN"/>
              </w:rPr>
              <w:t>中标供应商</w:t>
            </w:r>
            <w:r>
              <w:rPr>
                <w:rFonts w:ascii="宋体" w:hAnsi="宋体"/>
                <w:color w:val="auto"/>
                <w:sz w:val="21"/>
                <w:szCs w:val="20"/>
                <w:lang w:eastAsia="zh-CN"/>
              </w:rPr>
              <w:t>一次性支付。</w:t>
            </w:r>
            <w:r>
              <w:rPr>
                <w:rFonts w:hint="eastAsia" w:ascii="宋体" w:hAnsi="宋体"/>
                <w:color w:val="auto"/>
                <w:sz w:val="21"/>
                <w:szCs w:val="20"/>
                <w:lang w:eastAsia="zh-CN"/>
              </w:rPr>
              <w:t>（计费不足2000元的，按2000元计取）</w:t>
            </w:r>
          </w:p>
        </w:tc>
      </w:tr>
      <w:tr w14:paraId="64C18239">
        <w:tblPrEx>
          <w:tblCellMar>
            <w:top w:w="0" w:type="dxa"/>
            <w:left w:w="0" w:type="dxa"/>
            <w:bottom w:w="0" w:type="dxa"/>
            <w:right w:w="0" w:type="dxa"/>
          </w:tblCellMar>
        </w:tblPrEx>
        <w:trPr>
          <w:trHeight w:val="356"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41BEE39C">
            <w:pPr>
              <w:spacing w:line="360" w:lineRule="auto"/>
              <w:jc w:val="center"/>
              <w:rPr>
                <w:rFonts w:ascii="宋体" w:hAnsi="宋体"/>
                <w:b/>
                <w:bCs/>
                <w:color w:val="auto"/>
                <w:sz w:val="21"/>
                <w:szCs w:val="21"/>
                <w:lang w:eastAsia="zh-CN"/>
              </w:rPr>
            </w:pPr>
            <w:r>
              <w:rPr>
                <w:rFonts w:hint="eastAsia" w:ascii="宋体" w:hAnsi="宋体"/>
                <w:b/>
                <w:bCs/>
                <w:color w:val="auto"/>
                <w:sz w:val="21"/>
                <w:szCs w:val="21"/>
                <w:lang w:eastAsia="zh-CN"/>
              </w:rPr>
              <w:t>11.7</w:t>
            </w:r>
          </w:p>
        </w:tc>
        <w:tc>
          <w:tcPr>
            <w:tcW w:w="1727" w:type="dxa"/>
            <w:tcBorders>
              <w:top w:val="single" w:color="000000" w:sz="4" w:space="0"/>
              <w:left w:val="single" w:color="000000" w:sz="4" w:space="0"/>
              <w:bottom w:val="single" w:color="000000" w:sz="4" w:space="0"/>
              <w:right w:val="single" w:color="000000" w:sz="4" w:space="0"/>
            </w:tcBorders>
            <w:vAlign w:val="center"/>
          </w:tcPr>
          <w:p w14:paraId="464A3D3F">
            <w:pPr>
              <w:spacing w:line="360" w:lineRule="auto"/>
              <w:ind w:left="88" w:leftChars="40"/>
              <w:rPr>
                <w:rFonts w:ascii="宋体" w:hAnsi="宋体"/>
                <w:b/>
                <w:bCs/>
                <w:color w:val="auto"/>
                <w:sz w:val="21"/>
                <w:szCs w:val="21"/>
                <w:lang w:eastAsia="zh-CN"/>
              </w:rPr>
            </w:pPr>
            <w:r>
              <w:rPr>
                <w:rFonts w:hint="eastAsia" w:ascii="宋体" w:hAnsi="宋体"/>
                <w:b/>
                <w:bCs/>
                <w:color w:val="auto"/>
                <w:sz w:val="21"/>
                <w:szCs w:val="21"/>
                <w:lang w:eastAsia="zh-CN"/>
              </w:rPr>
              <w:t>本项目所属行业</w:t>
            </w:r>
          </w:p>
        </w:tc>
        <w:tc>
          <w:tcPr>
            <w:tcW w:w="7087" w:type="dxa"/>
            <w:tcBorders>
              <w:top w:val="single" w:color="000000" w:sz="4" w:space="0"/>
              <w:left w:val="single" w:color="000000" w:sz="4" w:space="0"/>
              <w:bottom w:val="single" w:color="000000" w:sz="4" w:space="0"/>
              <w:right w:val="single" w:color="000000" w:sz="4" w:space="0"/>
            </w:tcBorders>
            <w:vAlign w:val="center"/>
          </w:tcPr>
          <w:p w14:paraId="29E5A897">
            <w:pPr>
              <w:spacing w:line="360" w:lineRule="auto"/>
              <w:ind w:left="88" w:leftChars="40"/>
              <w:rPr>
                <w:rFonts w:ascii="宋体" w:hAnsi="宋体"/>
                <w:b/>
                <w:bCs/>
                <w:color w:val="auto"/>
                <w:sz w:val="21"/>
                <w:szCs w:val="21"/>
                <w:lang w:eastAsia="zh-CN"/>
              </w:rPr>
            </w:pPr>
            <w:r>
              <w:rPr>
                <w:rFonts w:hint="eastAsia" w:ascii="宋体" w:hAnsi="宋体"/>
                <w:b/>
                <w:bCs/>
                <w:color w:val="auto"/>
                <w:sz w:val="21"/>
                <w:szCs w:val="21"/>
                <w:lang w:eastAsia="zh-CN"/>
              </w:rPr>
              <w:t>商务服务业</w:t>
            </w:r>
          </w:p>
        </w:tc>
      </w:tr>
      <w:tr w14:paraId="704F23EA">
        <w:tblPrEx>
          <w:tblCellMar>
            <w:top w:w="0" w:type="dxa"/>
            <w:left w:w="0" w:type="dxa"/>
            <w:bottom w:w="0" w:type="dxa"/>
            <w:right w:w="0" w:type="dxa"/>
          </w:tblCellMar>
        </w:tblPrEx>
        <w:trPr>
          <w:trHeight w:val="356" w:hRule="atLeast"/>
        </w:trPr>
        <w:tc>
          <w:tcPr>
            <w:tcW w:w="967" w:type="dxa"/>
            <w:tcBorders>
              <w:top w:val="single" w:color="000000" w:sz="4" w:space="0"/>
              <w:left w:val="single" w:color="000000" w:sz="4" w:space="0"/>
              <w:bottom w:val="single" w:color="000000" w:sz="4" w:space="0"/>
              <w:right w:val="single" w:color="000000" w:sz="4" w:space="0"/>
            </w:tcBorders>
            <w:vAlign w:val="center"/>
          </w:tcPr>
          <w:p w14:paraId="0BF48F1B">
            <w:pPr>
              <w:spacing w:line="360" w:lineRule="auto"/>
              <w:jc w:val="center"/>
              <w:rPr>
                <w:rFonts w:ascii="宋体" w:hAnsi="宋体"/>
                <w:b/>
                <w:bCs/>
                <w:color w:val="auto"/>
                <w:sz w:val="21"/>
                <w:szCs w:val="21"/>
                <w:lang w:eastAsia="zh-CN"/>
              </w:rPr>
            </w:pPr>
            <w:r>
              <w:rPr>
                <w:rFonts w:hint="eastAsia" w:ascii="宋体" w:hAnsi="宋体"/>
                <w:b/>
                <w:bCs/>
                <w:color w:val="auto"/>
                <w:sz w:val="21"/>
                <w:szCs w:val="21"/>
                <w:lang w:eastAsia="zh-CN"/>
              </w:rPr>
              <w:t>11.8</w:t>
            </w:r>
          </w:p>
        </w:tc>
        <w:tc>
          <w:tcPr>
            <w:tcW w:w="1727" w:type="dxa"/>
            <w:tcBorders>
              <w:top w:val="single" w:color="000000" w:sz="4" w:space="0"/>
              <w:left w:val="single" w:color="000000" w:sz="4" w:space="0"/>
              <w:bottom w:val="single" w:color="000000" w:sz="4" w:space="0"/>
              <w:right w:val="single" w:color="000000" w:sz="4" w:space="0"/>
            </w:tcBorders>
            <w:vAlign w:val="center"/>
          </w:tcPr>
          <w:p w14:paraId="33965CB8">
            <w:pPr>
              <w:spacing w:line="360" w:lineRule="auto"/>
              <w:ind w:left="88" w:leftChars="40"/>
              <w:rPr>
                <w:rFonts w:ascii="宋体" w:hAnsi="宋体"/>
                <w:b/>
                <w:bCs/>
                <w:color w:val="auto"/>
                <w:sz w:val="21"/>
                <w:szCs w:val="21"/>
                <w:lang w:eastAsia="zh-CN"/>
              </w:rPr>
            </w:pPr>
            <w:r>
              <w:rPr>
                <w:rFonts w:hint="eastAsia" w:ascii="宋体" w:hAnsi="宋体"/>
                <w:b/>
                <w:bCs/>
                <w:color w:val="auto"/>
                <w:sz w:val="21"/>
                <w:szCs w:val="21"/>
                <w:lang w:eastAsia="zh-CN"/>
              </w:rPr>
              <w:t>核心产品</w:t>
            </w:r>
          </w:p>
        </w:tc>
        <w:tc>
          <w:tcPr>
            <w:tcW w:w="7087" w:type="dxa"/>
            <w:tcBorders>
              <w:top w:val="single" w:color="000000" w:sz="4" w:space="0"/>
              <w:left w:val="single" w:color="000000" w:sz="4" w:space="0"/>
              <w:bottom w:val="single" w:color="000000" w:sz="4" w:space="0"/>
              <w:right w:val="single" w:color="000000" w:sz="4" w:space="0"/>
            </w:tcBorders>
            <w:vAlign w:val="center"/>
          </w:tcPr>
          <w:p w14:paraId="010109CF">
            <w:pPr>
              <w:spacing w:line="360" w:lineRule="auto"/>
              <w:ind w:left="88" w:leftChars="40"/>
              <w:rPr>
                <w:rFonts w:ascii="宋体" w:hAnsi="宋体"/>
                <w:b/>
                <w:bCs/>
                <w:color w:val="auto"/>
                <w:sz w:val="21"/>
                <w:szCs w:val="21"/>
                <w:lang w:eastAsia="zh-CN"/>
              </w:rPr>
            </w:pPr>
            <w:r>
              <w:rPr>
                <w:rFonts w:hint="eastAsia" w:ascii="宋体" w:hAnsi="宋体"/>
                <w:b/>
                <w:bCs/>
                <w:color w:val="auto"/>
                <w:sz w:val="21"/>
                <w:szCs w:val="21"/>
                <w:lang w:eastAsia="zh-CN"/>
              </w:rPr>
              <w:t>□服务采购（不适用）</w:t>
            </w:r>
          </w:p>
          <w:p w14:paraId="192EDED7">
            <w:pPr>
              <w:spacing w:line="360" w:lineRule="auto"/>
              <w:ind w:left="88" w:leftChars="40"/>
              <w:rPr>
                <w:rFonts w:ascii="宋体" w:hAnsi="宋体"/>
                <w:b/>
                <w:bCs/>
                <w:color w:val="auto"/>
                <w:sz w:val="21"/>
                <w:szCs w:val="21"/>
                <w:lang w:eastAsia="zh-CN"/>
              </w:rPr>
            </w:pPr>
            <w:r>
              <w:rPr>
                <w:rFonts w:hint="eastAsia" w:ascii="宋体" w:hAnsi="宋体"/>
                <w:b/>
                <w:bCs/>
                <w:color w:val="auto"/>
                <w:sz w:val="21"/>
                <w:szCs w:val="21"/>
                <w:lang w:eastAsia="zh-CN"/>
              </w:rPr>
              <w:t>■单一产品采购</w:t>
            </w:r>
          </w:p>
          <w:p w14:paraId="142C164F">
            <w:pPr>
              <w:spacing w:line="360" w:lineRule="auto"/>
              <w:ind w:left="88" w:leftChars="40"/>
              <w:rPr>
                <w:rFonts w:ascii="宋体" w:hAnsi="宋体"/>
                <w:b/>
                <w:bCs/>
                <w:color w:val="auto"/>
                <w:sz w:val="21"/>
                <w:szCs w:val="21"/>
                <w:lang w:eastAsia="zh-CN"/>
              </w:rPr>
            </w:pPr>
            <w:r>
              <w:rPr>
                <w:rFonts w:hint="eastAsia" w:ascii="宋体" w:hAnsi="宋体"/>
                <w:b/>
                <w:bCs/>
                <w:color w:val="auto"/>
                <w:sz w:val="21"/>
                <w:szCs w:val="21"/>
                <w:lang w:eastAsia="zh-CN"/>
              </w:rPr>
              <w:t>□非单一产品采购，核心产品为：（不适用）</w:t>
            </w:r>
          </w:p>
        </w:tc>
      </w:tr>
    </w:tbl>
    <w:p w14:paraId="53B31619">
      <w:pPr>
        <w:spacing w:before="11"/>
        <w:rPr>
          <w:rFonts w:ascii="Times New Roman" w:hAnsi="Times New Roman" w:eastAsia="Times New Roman"/>
          <w:color w:val="auto"/>
          <w:sz w:val="4"/>
          <w:szCs w:val="6"/>
          <w:lang w:eastAsia="zh-CN"/>
        </w:rPr>
      </w:pPr>
    </w:p>
    <w:p w14:paraId="7F202C33">
      <w:pPr>
        <w:pStyle w:val="4"/>
        <w:spacing w:line="360" w:lineRule="auto"/>
        <w:ind w:right="113"/>
        <w:jc w:val="center"/>
        <w:rPr>
          <w:rFonts w:ascii="宋体" w:hAnsi="宋体" w:cs="Microsoft JhengHei"/>
          <w:b w:val="0"/>
          <w:bCs w:val="0"/>
          <w:color w:val="auto"/>
          <w:sz w:val="21"/>
          <w:szCs w:val="21"/>
          <w:lang w:eastAsia="zh-CN"/>
        </w:rPr>
      </w:pPr>
      <w:r>
        <w:rPr>
          <w:rFonts w:ascii="Times New Roman" w:hAnsi="Times New Roman" w:eastAsia="Times New Roman"/>
          <w:color w:val="auto"/>
          <w:sz w:val="21"/>
          <w:lang w:eastAsia="zh-CN"/>
        </w:rPr>
        <w:br w:type="page"/>
      </w:r>
      <w:bookmarkEnd w:id="7"/>
      <w:bookmarkStart w:id="13" w:name="_Toc33098652"/>
      <w:bookmarkStart w:id="14" w:name="_Toc22089"/>
      <w:r>
        <w:rPr>
          <w:rFonts w:ascii="宋体" w:hAnsi="宋体"/>
          <w:color w:val="auto"/>
          <w:sz w:val="36"/>
          <w:szCs w:val="36"/>
          <w:lang w:eastAsia="zh-CN"/>
        </w:rPr>
        <w:t>1.总则</w:t>
      </w:r>
      <w:bookmarkEnd w:id="13"/>
      <w:bookmarkEnd w:id="14"/>
    </w:p>
    <w:p w14:paraId="21E0204E">
      <w:pPr>
        <w:spacing w:line="360" w:lineRule="auto"/>
        <w:ind w:firstLine="422" w:firstLineChars="200"/>
        <w:rPr>
          <w:rFonts w:ascii="宋体" w:hAnsi="宋体"/>
          <w:b/>
          <w:color w:val="auto"/>
          <w:sz w:val="21"/>
          <w:szCs w:val="21"/>
          <w:lang w:eastAsia="zh-CN"/>
        </w:rPr>
      </w:pPr>
      <w:r>
        <w:rPr>
          <w:rFonts w:hint="eastAsia" w:ascii="宋体" w:hAnsi="宋体"/>
          <w:b/>
          <w:color w:val="auto"/>
          <w:sz w:val="21"/>
          <w:szCs w:val="21"/>
          <w:lang w:eastAsia="zh-CN"/>
        </w:rPr>
        <w:t>1</w:t>
      </w:r>
      <w:r>
        <w:rPr>
          <w:rFonts w:ascii="宋体" w:hAnsi="宋体"/>
          <w:b/>
          <w:color w:val="auto"/>
          <w:sz w:val="21"/>
          <w:szCs w:val="21"/>
          <w:lang w:eastAsia="zh-CN"/>
        </w:rPr>
        <w:t>.1项目概况</w:t>
      </w:r>
    </w:p>
    <w:p w14:paraId="343619CF">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1.1.1</w:t>
      </w:r>
      <w:r>
        <w:rPr>
          <w:rFonts w:hint="eastAsia" w:ascii="宋体" w:hAnsi="宋体"/>
          <w:color w:val="auto"/>
          <w:sz w:val="21"/>
          <w:szCs w:val="21"/>
          <w:lang w:eastAsia="zh-CN"/>
        </w:rPr>
        <w:t>根据</w:t>
      </w:r>
      <w:r>
        <w:rPr>
          <w:rFonts w:ascii="宋体" w:hAnsi="宋体"/>
          <w:color w:val="auto"/>
          <w:sz w:val="21"/>
          <w:szCs w:val="21"/>
          <w:lang w:eastAsia="zh-CN"/>
        </w:rPr>
        <w:t>《中华人民共和国政府采购法》、《中华人民共和国政府采购法实施条例》</w:t>
      </w:r>
      <w:r>
        <w:rPr>
          <w:rFonts w:hint="eastAsia" w:ascii="宋体" w:hAnsi="宋体"/>
          <w:color w:val="auto"/>
          <w:sz w:val="21"/>
          <w:szCs w:val="21"/>
          <w:lang w:eastAsia="zh-CN"/>
        </w:rPr>
        <w:t>、《政府采购货物和服务招标投标管理办法》等有关法律、法规和规章的规定，本项目已具备招标条件，现组织该项目公开招标选定实施单位。</w:t>
      </w:r>
    </w:p>
    <w:p w14:paraId="6CC964B8">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1.1.2本项目采购人：见</w:t>
      </w:r>
      <w:r>
        <w:rPr>
          <w:rFonts w:hint="eastAsia" w:ascii="宋体" w:hAnsi="宋体"/>
          <w:color w:val="auto"/>
          <w:sz w:val="21"/>
          <w:szCs w:val="21"/>
          <w:lang w:eastAsia="zh-CN"/>
        </w:rPr>
        <w:t>投标人</w:t>
      </w:r>
      <w:r>
        <w:rPr>
          <w:rFonts w:ascii="宋体" w:hAnsi="宋体"/>
          <w:color w:val="auto"/>
          <w:sz w:val="21"/>
          <w:szCs w:val="21"/>
          <w:lang w:eastAsia="zh-CN"/>
        </w:rPr>
        <w:t>须知前附表。</w:t>
      </w:r>
    </w:p>
    <w:p w14:paraId="73C4CAC0">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1.1.3本项目采购代理机构：见</w:t>
      </w:r>
      <w:r>
        <w:rPr>
          <w:rFonts w:hint="eastAsia" w:ascii="宋体" w:hAnsi="宋体"/>
          <w:color w:val="auto"/>
          <w:sz w:val="21"/>
          <w:szCs w:val="21"/>
          <w:lang w:eastAsia="zh-CN"/>
        </w:rPr>
        <w:t>投标人</w:t>
      </w:r>
      <w:r>
        <w:rPr>
          <w:rFonts w:ascii="宋体" w:hAnsi="宋体"/>
          <w:color w:val="auto"/>
          <w:sz w:val="21"/>
          <w:szCs w:val="21"/>
          <w:lang w:eastAsia="zh-CN"/>
        </w:rPr>
        <w:t>须知前附表。</w:t>
      </w:r>
    </w:p>
    <w:p w14:paraId="34A30364">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1.1.4本项目名称：见</w:t>
      </w:r>
      <w:r>
        <w:rPr>
          <w:rFonts w:hint="eastAsia" w:ascii="宋体" w:hAnsi="宋体"/>
          <w:color w:val="auto"/>
          <w:sz w:val="21"/>
          <w:szCs w:val="21"/>
          <w:lang w:eastAsia="zh-CN"/>
        </w:rPr>
        <w:t>投标人</w:t>
      </w:r>
      <w:r>
        <w:rPr>
          <w:rFonts w:ascii="宋体" w:hAnsi="宋体"/>
          <w:color w:val="auto"/>
          <w:sz w:val="21"/>
          <w:szCs w:val="21"/>
          <w:lang w:eastAsia="zh-CN"/>
        </w:rPr>
        <w:t>须知前附表。</w:t>
      </w:r>
    </w:p>
    <w:p w14:paraId="1B1D32F6">
      <w:pPr>
        <w:spacing w:line="360" w:lineRule="auto"/>
        <w:ind w:firstLine="422" w:firstLineChars="200"/>
        <w:rPr>
          <w:rFonts w:ascii="宋体" w:hAnsi="宋体"/>
          <w:b/>
          <w:color w:val="auto"/>
          <w:sz w:val="21"/>
          <w:szCs w:val="21"/>
          <w:lang w:eastAsia="zh-CN"/>
        </w:rPr>
      </w:pPr>
      <w:bookmarkStart w:id="15" w:name="_Toc152042307"/>
      <w:bookmarkEnd w:id="15"/>
      <w:bookmarkStart w:id="16" w:name="_Toc179632548"/>
      <w:bookmarkEnd w:id="16"/>
      <w:bookmarkStart w:id="17" w:name="_Toc144974499"/>
      <w:bookmarkEnd w:id="17"/>
      <w:bookmarkStart w:id="18" w:name="_Toc221356230"/>
      <w:bookmarkEnd w:id="18"/>
      <w:bookmarkStart w:id="19" w:name="_Toc152045531"/>
      <w:bookmarkEnd w:id="19"/>
      <w:r>
        <w:rPr>
          <w:rFonts w:ascii="宋体" w:hAnsi="宋体"/>
          <w:b/>
          <w:color w:val="auto"/>
          <w:sz w:val="21"/>
          <w:szCs w:val="21"/>
          <w:lang w:eastAsia="zh-CN"/>
        </w:rPr>
        <w:t>1.2项目的资金来源和落实情况</w:t>
      </w:r>
    </w:p>
    <w:p w14:paraId="0F238746">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1.2.1 本项目的资金落实情况：见投标人须知前附表。</w:t>
      </w:r>
    </w:p>
    <w:p w14:paraId="177B2E29">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1.2.2 本项目的</w:t>
      </w:r>
      <w:r>
        <w:rPr>
          <w:rFonts w:hint="eastAsia" w:ascii="宋体" w:hAnsi="宋体"/>
          <w:color w:val="auto"/>
          <w:sz w:val="21"/>
          <w:szCs w:val="21"/>
          <w:lang w:eastAsia="zh-CN"/>
        </w:rPr>
        <w:t>采购</w:t>
      </w:r>
      <w:r>
        <w:rPr>
          <w:rFonts w:ascii="宋体" w:hAnsi="宋体"/>
          <w:color w:val="auto"/>
          <w:sz w:val="21"/>
          <w:szCs w:val="21"/>
          <w:lang w:eastAsia="zh-CN"/>
        </w:rPr>
        <w:t>预算</w:t>
      </w:r>
      <w:r>
        <w:rPr>
          <w:rFonts w:hint="eastAsia" w:ascii="宋体" w:hAnsi="宋体"/>
          <w:color w:val="auto"/>
          <w:sz w:val="21"/>
          <w:szCs w:val="21"/>
          <w:lang w:eastAsia="zh-CN"/>
        </w:rPr>
        <w:t>及最高限价</w:t>
      </w:r>
      <w:r>
        <w:rPr>
          <w:rFonts w:ascii="宋体" w:hAnsi="宋体"/>
          <w:color w:val="auto"/>
          <w:sz w:val="21"/>
          <w:szCs w:val="21"/>
          <w:lang w:eastAsia="zh-CN"/>
        </w:rPr>
        <w:t>：见投标人须知前附表。</w:t>
      </w:r>
    </w:p>
    <w:p w14:paraId="482FC20E">
      <w:pPr>
        <w:spacing w:line="360" w:lineRule="auto"/>
        <w:ind w:firstLine="422" w:firstLineChars="200"/>
        <w:rPr>
          <w:rFonts w:ascii="宋体" w:hAnsi="宋体"/>
          <w:b/>
          <w:color w:val="auto"/>
          <w:sz w:val="21"/>
          <w:szCs w:val="21"/>
          <w:lang w:eastAsia="zh-CN"/>
        </w:rPr>
      </w:pPr>
      <w:bookmarkStart w:id="20" w:name="_Toc179632549"/>
      <w:bookmarkEnd w:id="20"/>
      <w:bookmarkStart w:id="21" w:name="_Toc152045532"/>
      <w:bookmarkEnd w:id="21"/>
      <w:bookmarkStart w:id="22" w:name="_Toc221356231"/>
      <w:bookmarkEnd w:id="22"/>
      <w:bookmarkStart w:id="23" w:name="_Toc144974500"/>
      <w:bookmarkEnd w:id="23"/>
      <w:bookmarkStart w:id="24" w:name="_Toc152042308"/>
      <w:bookmarkEnd w:id="24"/>
      <w:r>
        <w:rPr>
          <w:rFonts w:ascii="宋体" w:hAnsi="宋体"/>
          <w:b/>
          <w:color w:val="auto"/>
          <w:sz w:val="21"/>
          <w:szCs w:val="21"/>
          <w:lang w:eastAsia="zh-CN"/>
        </w:rPr>
        <w:t>1.3采购范围、</w:t>
      </w:r>
      <w:r>
        <w:rPr>
          <w:rFonts w:hint="eastAsia" w:ascii="宋体" w:hAnsi="宋体"/>
          <w:b/>
          <w:color w:val="auto"/>
          <w:sz w:val="21"/>
          <w:szCs w:val="21"/>
          <w:lang w:eastAsia="zh-CN"/>
        </w:rPr>
        <w:t>合同履行期限、质量要求</w:t>
      </w:r>
    </w:p>
    <w:p w14:paraId="4CF7B7F6">
      <w:pPr>
        <w:spacing w:line="360" w:lineRule="auto"/>
        <w:ind w:firstLine="420" w:firstLineChars="200"/>
        <w:rPr>
          <w:rFonts w:ascii="宋体" w:hAnsi="宋体"/>
          <w:color w:val="auto"/>
          <w:sz w:val="21"/>
          <w:szCs w:val="21"/>
          <w:lang w:eastAsia="zh-CN"/>
        </w:rPr>
      </w:pPr>
      <w:bookmarkStart w:id="25" w:name="_Toc179632551"/>
      <w:bookmarkStart w:id="26" w:name="_Toc152045534"/>
      <w:bookmarkStart w:id="27" w:name="_Toc152042310"/>
      <w:bookmarkStart w:id="28" w:name="_Toc144974502"/>
      <w:bookmarkStart w:id="29" w:name="_Toc221356232"/>
      <w:r>
        <w:rPr>
          <w:rFonts w:ascii="宋体" w:hAnsi="宋体"/>
          <w:color w:val="auto"/>
          <w:sz w:val="21"/>
          <w:szCs w:val="21"/>
          <w:lang w:eastAsia="zh-CN"/>
        </w:rPr>
        <w:t>1.3.1采购范围：见投标人须知前附表。</w:t>
      </w:r>
    </w:p>
    <w:p w14:paraId="1F3E5419">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1.3.2</w:t>
      </w:r>
      <w:r>
        <w:rPr>
          <w:rFonts w:hint="eastAsia" w:ascii="宋体" w:hAnsi="宋体"/>
          <w:color w:val="auto"/>
          <w:sz w:val="21"/>
          <w:szCs w:val="21"/>
          <w:lang w:eastAsia="zh-CN"/>
        </w:rPr>
        <w:t>合同履行期限</w:t>
      </w:r>
      <w:r>
        <w:rPr>
          <w:rFonts w:ascii="宋体" w:hAnsi="宋体"/>
          <w:color w:val="auto"/>
          <w:sz w:val="21"/>
          <w:szCs w:val="21"/>
          <w:lang w:eastAsia="zh-CN"/>
        </w:rPr>
        <w:t>：见投标人须知前附表。</w:t>
      </w:r>
    </w:p>
    <w:p w14:paraId="121D8660">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1.3.</w:t>
      </w:r>
      <w:r>
        <w:rPr>
          <w:rFonts w:hint="eastAsia" w:ascii="宋体" w:hAnsi="宋体"/>
          <w:color w:val="auto"/>
          <w:sz w:val="21"/>
          <w:szCs w:val="21"/>
          <w:lang w:eastAsia="zh-CN"/>
        </w:rPr>
        <w:t>3交货地点</w:t>
      </w:r>
      <w:r>
        <w:rPr>
          <w:rFonts w:ascii="宋体" w:hAnsi="宋体"/>
          <w:color w:val="auto"/>
          <w:sz w:val="21"/>
          <w:szCs w:val="21"/>
          <w:lang w:eastAsia="zh-CN"/>
        </w:rPr>
        <w:t>：见投标人须知前附表。</w:t>
      </w:r>
    </w:p>
    <w:p w14:paraId="16B60DDA">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1.3.</w:t>
      </w:r>
      <w:r>
        <w:rPr>
          <w:rFonts w:hint="eastAsia" w:ascii="宋体" w:hAnsi="宋体"/>
          <w:color w:val="auto"/>
          <w:sz w:val="21"/>
          <w:szCs w:val="21"/>
          <w:lang w:eastAsia="zh-CN"/>
        </w:rPr>
        <w:t>4质量要求</w:t>
      </w:r>
      <w:r>
        <w:rPr>
          <w:rFonts w:ascii="宋体" w:hAnsi="宋体"/>
          <w:color w:val="auto"/>
          <w:sz w:val="21"/>
          <w:szCs w:val="21"/>
          <w:lang w:eastAsia="zh-CN"/>
        </w:rPr>
        <w:t>：见投标人须知前附表。</w:t>
      </w:r>
    </w:p>
    <w:bookmarkEnd w:id="25"/>
    <w:bookmarkEnd w:id="26"/>
    <w:bookmarkEnd w:id="27"/>
    <w:bookmarkEnd w:id="28"/>
    <w:bookmarkEnd w:id="29"/>
    <w:p w14:paraId="0ED25B85">
      <w:pPr>
        <w:spacing w:line="360" w:lineRule="auto"/>
        <w:ind w:firstLine="422" w:firstLineChars="200"/>
        <w:rPr>
          <w:rFonts w:ascii="宋体" w:hAnsi="宋体"/>
          <w:b/>
          <w:color w:val="auto"/>
          <w:sz w:val="21"/>
          <w:szCs w:val="21"/>
          <w:lang w:eastAsia="zh-CN"/>
        </w:rPr>
      </w:pPr>
      <w:bookmarkStart w:id="30" w:name="_Toc144974503"/>
      <w:bookmarkStart w:id="31" w:name="_Toc179632552"/>
      <w:bookmarkStart w:id="32" w:name="_Toc152045535"/>
      <w:bookmarkStart w:id="33" w:name="_Toc221356233"/>
      <w:bookmarkStart w:id="34" w:name="_Toc152042311"/>
      <w:r>
        <w:rPr>
          <w:rFonts w:ascii="宋体" w:hAnsi="宋体"/>
          <w:b/>
          <w:color w:val="auto"/>
          <w:sz w:val="21"/>
          <w:szCs w:val="21"/>
          <w:lang w:eastAsia="zh-CN"/>
        </w:rPr>
        <w:t>1.4投标人资格要求</w:t>
      </w:r>
    </w:p>
    <w:p w14:paraId="7956DD60">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1.4.1投标人应具备承担本项目的资质条件</w:t>
      </w:r>
      <w:r>
        <w:rPr>
          <w:rFonts w:hint="eastAsia" w:ascii="宋体" w:hAnsi="宋体"/>
          <w:color w:val="auto"/>
          <w:sz w:val="21"/>
          <w:szCs w:val="21"/>
          <w:lang w:eastAsia="zh-CN"/>
        </w:rPr>
        <w:t>，详见投标人须知前附表。</w:t>
      </w:r>
    </w:p>
    <w:p w14:paraId="7F75E15B">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1.4.2</w:t>
      </w:r>
      <w:r>
        <w:rPr>
          <w:rFonts w:hint="eastAsia" w:ascii="宋体" w:hAnsi="宋体"/>
          <w:color w:val="auto"/>
          <w:sz w:val="21"/>
          <w:szCs w:val="21"/>
          <w:lang w:eastAsia="zh-CN"/>
        </w:rPr>
        <w:t xml:space="preserve">若投标人须知前附表规定接受联合体投标的，联合体除应符合本章第 1.4.1 项和投标人须知前附表的要求外，还应遵守以下规定： </w:t>
      </w:r>
    </w:p>
    <w:p w14:paraId="204A17D7">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 xml:space="preserve">（1）联合体各方应按招标文件提供的格式签订联合体协议书，明确联合体牵头人和各方权利义务，并承诺就中标项目向采购人承担连带责任； </w:t>
      </w:r>
    </w:p>
    <w:p w14:paraId="3CFFDD44">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 xml:space="preserve">（2）联合体中有同类资质的投标人按照联合体分工承担相同工作的，应当按照资质等级较低的投标人确定资质等级； </w:t>
      </w:r>
    </w:p>
    <w:p w14:paraId="658CAC98">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（3）以联合体形式参加政府采购活动的，联合体各方不得再单独参加或者与其他投标人另外组成联合体参加同一合同项下的政府采购活动。</w:t>
      </w:r>
    </w:p>
    <w:p w14:paraId="7D59DCB2">
      <w:pPr>
        <w:spacing w:line="360" w:lineRule="auto"/>
        <w:ind w:firstLine="493" w:firstLineChars="235"/>
        <w:rPr>
          <w:rFonts w:ascii="宋体" w:hAnsi="宋体"/>
          <w:color w:val="auto"/>
          <w:sz w:val="21"/>
          <w:szCs w:val="21"/>
          <w:lang w:eastAsia="zh-CN"/>
        </w:rPr>
      </w:pPr>
      <w:r>
        <w:rPr>
          <w:rFonts w:ascii="宋体" w:hAnsi="宋体"/>
          <w:color w:val="auto"/>
          <w:sz w:val="21"/>
          <w:szCs w:val="21"/>
          <w:lang w:eastAsia="zh-CN"/>
        </w:rPr>
        <w:t>1.4.3投标人不得存在下列情形之一：</w:t>
      </w:r>
    </w:p>
    <w:p w14:paraId="402FBA23">
      <w:pPr>
        <w:spacing w:line="360" w:lineRule="auto"/>
        <w:ind w:firstLine="422" w:firstLineChars="201"/>
        <w:rPr>
          <w:rFonts w:ascii="宋体" w:hAnsi="宋体"/>
          <w:color w:val="auto"/>
          <w:sz w:val="21"/>
          <w:szCs w:val="21"/>
          <w:lang w:eastAsia="zh-CN"/>
        </w:rPr>
      </w:pPr>
      <w:r>
        <w:rPr>
          <w:rFonts w:hint="eastAsia" w:ascii="宋体" w:hAnsi="宋体"/>
          <w:color w:val="auto"/>
          <w:sz w:val="21"/>
          <w:szCs w:val="21"/>
          <w:lang w:eastAsia="zh-CN"/>
        </w:rPr>
        <w:t>（1）为采购人不具有独立法人资格的附属机构（单位）；</w:t>
      </w:r>
    </w:p>
    <w:p w14:paraId="3BBD5591">
      <w:pPr>
        <w:spacing w:line="360" w:lineRule="auto"/>
        <w:ind w:firstLine="422" w:firstLineChars="201"/>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2</w:t>
      </w:r>
      <w:r>
        <w:rPr>
          <w:rFonts w:hint="eastAsia" w:ascii="宋体" w:hAnsi="宋体"/>
          <w:color w:val="auto"/>
          <w:sz w:val="21"/>
          <w:szCs w:val="21"/>
          <w:lang w:eastAsia="zh-CN"/>
        </w:rPr>
        <w:t>）为本项目前期准备提供设计或咨询服务的；</w:t>
      </w:r>
    </w:p>
    <w:p w14:paraId="49609F25">
      <w:pPr>
        <w:spacing w:line="360" w:lineRule="auto"/>
        <w:ind w:firstLine="422" w:firstLineChars="201"/>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3</w:t>
      </w:r>
      <w:r>
        <w:rPr>
          <w:rFonts w:hint="eastAsia" w:ascii="宋体" w:hAnsi="宋体"/>
          <w:color w:val="auto"/>
          <w:sz w:val="21"/>
          <w:szCs w:val="21"/>
          <w:lang w:eastAsia="zh-CN"/>
        </w:rPr>
        <w:t>）为本项目的监理人；</w:t>
      </w:r>
    </w:p>
    <w:p w14:paraId="5E6862EB">
      <w:pPr>
        <w:spacing w:line="360" w:lineRule="auto"/>
        <w:ind w:firstLine="422" w:firstLineChars="201"/>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4</w:t>
      </w:r>
      <w:r>
        <w:rPr>
          <w:rFonts w:hint="eastAsia" w:ascii="宋体" w:hAnsi="宋体"/>
          <w:color w:val="auto"/>
          <w:sz w:val="21"/>
          <w:szCs w:val="21"/>
          <w:lang w:eastAsia="zh-CN"/>
        </w:rPr>
        <w:t>）为本项目的代建人；</w:t>
      </w:r>
    </w:p>
    <w:p w14:paraId="3F828E53">
      <w:pPr>
        <w:spacing w:line="360" w:lineRule="auto"/>
        <w:ind w:firstLine="422" w:firstLineChars="201"/>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5</w:t>
      </w:r>
      <w:r>
        <w:rPr>
          <w:rFonts w:hint="eastAsia" w:ascii="宋体" w:hAnsi="宋体"/>
          <w:color w:val="auto"/>
          <w:sz w:val="21"/>
          <w:szCs w:val="21"/>
          <w:lang w:eastAsia="zh-CN"/>
        </w:rPr>
        <w:t>）为本项目提供采购代理服务的；</w:t>
      </w:r>
    </w:p>
    <w:p w14:paraId="1D4B31F6">
      <w:pPr>
        <w:spacing w:line="360" w:lineRule="auto"/>
        <w:ind w:firstLine="422" w:firstLineChars="201"/>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6</w:t>
      </w:r>
      <w:r>
        <w:rPr>
          <w:rFonts w:hint="eastAsia" w:ascii="宋体" w:hAnsi="宋体"/>
          <w:color w:val="auto"/>
          <w:sz w:val="21"/>
          <w:szCs w:val="21"/>
          <w:lang w:eastAsia="zh-CN"/>
        </w:rPr>
        <w:t>）与本项目的监理人或代建人或采购代理机构同为一个法定代表人的；</w:t>
      </w:r>
    </w:p>
    <w:p w14:paraId="0B444793">
      <w:pPr>
        <w:spacing w:line="360" w:lineRule="auto"/>
        <w:ind w:firstLine="422" w:firstLineChars="201"/>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7</w:t>
      </w:r>
      <w:r>
        <w:rPr>
          <w:rFonts w:hint="eastAsia" w:ascii="宋体" w:hAnsi="宋体"/>
          <w:color w:val="auto"/>
          <w:sz w:val="21"/>
          <w:szCs w:val="21"/>
          <w:lang w:eastAsia="zh-CN"/>
        </w:rPr>
        <w:t>）与本项目的监理人或代建人或采购代理机构相互控股或参股的；</w:t>
      </w:r>
    </w:p>
    <w:p w14:paraId="2FDC0EC3">
      <w:pPr>
        <w:spacing w:line="360" w:lineRule="auto"/>
        <w:ind w:firstLine="422" w:firstLineChars="201"/>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8</w:t>
      </w:r>
      <w:r>
        <w:rPr>
          <w:rFonts w:hint="eastAsia" w:ascii="宋体" w:hAnsi="宋体"/>
          <w:color w:val="auto"/>
          <w:sz w:val="21"/>
          <w:szCs w:val="21"/>
          <w:lang w:eastAsia="zh-CN"/>
        </w:rPr>
        <w:t>）与本项目的监理人或代建人或采购代理机构相互任职或工作的；</w:t>
      </w:r>
    </w:p>
    <w:p w14:paraId="24071AC3">
      <w:pPr>
        <w:spacing w:line="360" w:lineRule="auto"/>
        <w:ind w:firstLine="422" w:firstLineChars="201"/>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9</w:t>
      </w:r>
      <w:r>
        <w:rPr>
          <w:rFonts w:hint="eastAsia" w:ascii="宋体" w:hAnsi="宋体"/>
          <w:color w:val="auto"/>
          <w:sz w:val="21"/>
          <w:szCs w:val="21"/>
          <w:lang w:eastAsia="zh-CN"/>
        </w:rPr>
        <w:t>）被责令停业的；</w:t>
      </w:r>
    </w:p>
    <w:p w14:paraId="061D190C">
      <w:pPr>
        <w:spacing w:line="360" w:lineRule="auto"/>
        <w:ind w:firstLine="422" w:firstLineChars="201"/>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10</w:t>
      </w:r>
      <w:r>
        <w:rPr>
          <w:rFonts w:hint="eastAsia" w:ascii="宋体" w:hAnsi="宋体"/>
          <w:color w:val="auto"/>
          <w:sz w:val="21"/>
          <w:szCs w:val="21"/>
          <w:lang w:eastAsia="zh-CN"/>
        </w:rPr>
        <w:t>）被暂停或取消投标资格的；</w:t>
      </w:r>
    </w:p>
    <w:p w14:paraId="4785A19D">
      <w:pPr>
        <w:spacing w:line="360" w:lineRule="auto"/>
        <w:ind w:firstLine="422" w:firstLineChars="201"/>
        <w:rPr>
          <w:rFonts w:ascii="宋体" w:hAnsi="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lang w:eastAsia="zh-CN"/>
        </w:rPr>
        <w:t>11</w:t>
      </w:r>
      <w:r>
        <w:rPr>
          <w:rFonts w:hint="eastAsia" w:ascii="宋体" w:hAnsi="宋体"/>
          <w:color w:val="auto"/>
          <w:sz w:val="21"/>
          <w:szCs w:val="21"/>
          <w:lang w:eastAsia="zh-CN"/>
        </w:rPr>
        <w:t>）财产被接管或冻结的；</w:t>
      </w:r>
    </w:p>
    <w:p w14:paraId="43D1DA17">
      <w:pPr>
        <w:spacing w:line="360" w:lineRule="auto"/>
        <w:ind w:firstLine="422" w:firstLineChars="201"/>
        <w:rPr>
          <w:rFonts w:ascii="宋体" w:hAnsi="宋体"/>
          <w:color w:val="auto"/>
          <w:sz w:val="21"/>
          <w:szCs w:val="21"/>
          <w:lang w:eastAsia="zh-CN"/>
        </w:rPr>
      </w:pPr>
      <w:r>
        <w:rPr>
          <w:rFonts w:hint="eastAsia" w:ascii="宋体" w:hAnsi="宋体"/>
          <w:color w:val="auto"/>
          <w:sz w:val="21"/>
          <w:szCs w:val="21"/>
          <w:lang w:eastAsia="zh-CN"/>
        </w:rPr>
        <w:t>（1</w:t>
      </w:r>
      <w:r>
        <w:rPr>
          <w:rFonts w:ascii="宋体" w:hAnsi="宋体"/>
          <w:color w:val="auto"/>
          <w:sz w:val="21"/>
          <w:szCs w:val="21"/>
          <w:lang w:eastAsia="zh-CN"/>
        </w:rPr>
        <w:t>2</w:t>
      </w:r>
      <w:r>
        <w:rPr>
          <w:rFonts w:hint="eastAsia" w:ascii="宋体" w:hAnsi="宋体"/>
          <w:color w:val="auto"/>
          <w:sz w:val="21"/>
          <w:szCs w:val="21"/>
          <w:lang w:eastAsia="zh-CN"/>
        </w:rPr>
        <w:t>）法律法规或投标人须知前附表规定的其他情形。</w:t>
      </w:r>
    </w:p>
    <w:bookmarkEnd w:id="30"/>
    <w:bookmarkEnd w:id="31"/>
    <w:bookmarkEnd w:id="32"/>
    <w:bookmarkEnd w:id="33"/>
    <w:bookmarkEnd w:id="34"/>
    <w:p w14:paraId="283B4CA6">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1.5费用承担</w:t>
      </w:r>
    </w:p>
    <w:p w14:paraId="3BC80023">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投标人准备和参加</w:t>
      </w:r>
      <w:r>
        <w:rPr>
          <w:rFonts w:hint="eastAsia" w:ascii="宋体" w:hAnsi="宋体"/>
          <w:color w:val="auto"/>
          <w:sz w:val="21"/>
          <w:szCs w:val="21"/>
          <w:lang w:eastAsia="zh-CN"/>
        </w:rPr>
        <w:t>投标</w:t>
      </w:r>
      <w:r>
        <w:rPr>
          <w:rFonts w:ascii="宋体" w:hAnsi="宋体"/>
          <w:color w:val="auto"/>
          <w:sz w:val="21"/>
          <w:szCs w:val="21"/>
          <w:lang w:eastAsia="zh-CN"/>
        </w:rPr>
        <w:t>活动发生的费用自理</w:t>
      </w:r>
      <w:r>
        <w:rPr>
          <w:rFonts w:hint="eastAsia" w:ascii="宋体" w:hAnsi="宋体"/>
          <w:color w:val="auto"/>
          <w:sz w:val="21"/>
          <w:szCs w:val="21"/>
          <w:lang w:eastAsia="zh-CN"/>
        </w:rPr>
        <w:t>，其他费用按国家、省、市相关规定收取。</w:t>
      </w:r>
    </w:p>
    <w:p w14:paraId="5A3DEF79">
      <w:pPr>
        <w:spacing w:line="360" w:lineRule="auto"/>
        <w:ind w:firstLine="422" w:firstLineChars="200"/>
        <w:rPr>
          <w:rFonts w:ascii="宋体" w:hAnsi="宋体"/>
          <w:b/>
          <w:color w:val="auto"/>
          <w:sz w:val="21"/>
          <w:szCs w:val="21"/>
          <w:lang w:eastAsia="zh-CN"/>
        </w:rPr>
      </w:pPr>
      <w:bookmarkStart w:id="35" w:name="_Toc152045536"/>
      <w:bookmarkEnd w:id="35"/>
      <w:bookmarkStart w:id="36" w:name="_Toc179632553"/>
      <w:bookmarkEnd w:id="36"/>
      <w:bookmarkStart w:id="37" w:name="_Toc152042312"/>
      <w:bookmarkEnd w:id="37"/>
      <w:bookmarkStart w:id="38" w:name="_Toc221356234"/>
      <w:bookmarkEnd w:id="38"/>
      <w:bookmarkStart w:id="39" w:name="_Toc144974504"/>
      <w:bookmarkEnd w:id="39"/>
      <w:r>
        <w:rPr>
          <w:rFonts w:ascii="宋体" w:hAnsi="宋体"/>
          <w:b/>
          <w:color w:val="auto"/>
          <w:sz w:val="21"/>
          <w:szCs w:val="21"/>
          <w:lang w:eastAsia="zh-CN"/>
        </w:rPr>
        <w:t>1.6保密</w:t>
      </w:r>
    </w:p>
    <w:p w14:paraId="1A728C27">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参与</w:t>
      </w:r>
      <w:r>
        <w:rPr>
          <w:rFonts w:hint="eastAsia" w:ascii="宋体" w:hAnsi="宋体"/>
          <w:color w:val="auto"/>
          <w:sz w:val="21"/>
          <w:szCs w:val="21"/>
          <w:lang w:eastAsia="zh-CN"/>
        </w:rPr>
        <w:t>招投标</w:t>
      </w:r>
      <w:r>
        <w:rPr>
          <w:rFonts w:ascii="宋体" w:hAnsi="宋体"/>
          <w:color w:val="auto"/>
          <w:sz w:val="21"/>
          <w:szCs w:val="21"/>
          <w:lang w:eastAsia="zh-CN"/>
        </w:rPr>
        <w:t xml:space="preserve">活动的各方应对招标文件和投标文件中的商业和技术等秘密保密，违者应对由此造成的后果承担法律责任。 </w:t>
      </w:r>
    </w:p>
    <w:p w14:paraId="4F45D655">
      <w:pPr>
        <w:spacing w:line="360" w:lineRule="auto"/>
        <w:ind w:firstLine="422" w:firstLineChars="200"/>
        <w:rPr>
          <w:rFonts w:ascii="宋体" w:hAnsi="宋体"/>
          <w:b/>
          <w:color w:val="auto"/>
          <w:sz w:val="21"/>
          <w:szCs w:val="21"/>
          <w:lang w:eastAsia="zh-CN"/>
        </w:rPr>
      </w:pPr>
      <w:bookmarkStart w:id="40" w:name="_Toc152042313"/>
      <w:bookmarkEnd w:id="40"/>
      <w:bookmarkStart w:id="41" w:name="_Toc152045537"/>
      <w:bookmarkEnd w:id="41"/>
      <w:bookmarkStart w:id="42" w:name="_Toc144974505"/>
      <w:bookmarkEnd w:id="42"/>
      <w:bookmarkStart w:id="43" w:name="_Toc221356235"/>
      <w:bookmarkEnd w:id="43"/>
      <w:bookmarkStart w:id="44" w:name="_Toc179632554"/>
      <w:bookmarkEnd w:id="44"/>
      <w:r>
        <w:rPr>
          <w:rFonts w:ascii="宋体" w:hAnsi="宋体"/>
          <w:b/>
          <w:color w:val="auto"/>
          <w:sz w:val="21"/>
          <w:szCs w:val="21"/>
          <w:lang w:eastAsia="zh-CN"/>
        </w:rPr>
        <w:t>1.7语言文字</w:t>
      </w:r>
    </w:p>
    <w:p w14:paraId="51534974">
      <w:pPr>
        <w:spacing w:line="360" w:lineRule="auto"/>
        <w:ind w:firstLine="420" w:firstLineChars="200"/>
        <w:rPr>
          <w:rFonts w:ascii="宋体" w:hAnsi="宋体"/>
          <w:color w:val="auto"/>
          <w:sz w:val="21"/>
          <w:szCs w:val="21"/>
          <w:lang w:eastAsia="zh-CN"/>
        </w:rPr>
      </w:pPr>
      <w:bookmarkStart w:id="45" w:name="_Toc179632555"/>
      <w:bookmarkStart w:id="46" w:name="_Toc152045538"/>
      <w:bookmarkStart w:id="47" w:name="_Toc221356236"/>
      <w:bookmarkStart w:id="48" w:name="_Toc152042314"/>
      <w:bookmarkStart w:id="49" w:name="_Toc144974506"/>
      <w:r>
        <w:rPr>
          <w:rFonts w:ascii="宋体" w:hAnsi="宋体"/>
          <w:color w:val="auto"/>
          <w:sz w:val="21"/>
          <w:szCs w:val="21"/>
          <w:lang w:eastAsia="zh-CN"/>
        </w:rPr>
        <w:t>投标文件使用的语言文字为中文。专用术语使用外文的，应附有中文注释。</w:t>
      </w:r>
    </w:p>
    <w:bookmarkEnd w:id="45"/>
    <w:bookmarkEnd w:id="46"/>
    <w:bookmarkEnd w:id="47"/>
    <w:bookmarkEnd w:id="48"/>
    <w:bookmarkEnd w:id="49"/>
    <w:p w14:paraId="1FAC967B">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1.8计量单位</w:t>
      </w:r>
    </w:p>
    <w:p w14:paraId="70236B0A">
      <w:pPr>
        <w:spacing w:line="360" w:lineRule="auto"/>
        <w:ind w:firstLine="420" w:firstLineChars="200"/>
        <w:rPr>
          <w:rFonts w:ascii="宋体" w:hAnsi="宋体"/>
          <w:color w:val="auto"/>
          <w:sz w:val="21"/>
          <w:szCs w:val="21"/>
          <w:lang w:eastAsia="zh-CN"/>
        </w:rPr>
      </w:pPr>
      <w:bookmarkStart w:id="50" w:name="_Toc221356237"/>
      <w:bookmarkStart w:id="51" w:name="_Toc179632556"/>
      <w:bookmarkStart w:id="52" w:name="_Toc144974507"/>
      <w:bookmarkStart w:id="53" w:name="_Toc152045539"/>
      <w:bookmarkStart w:id="54" w:name="_Toc152042315"/>
      <w:r>
        <w:rPr>
          <w:rFonts w:ascii="宋体" w:hAnsi="宋体"/>
          <w:color w:val="auto"/>
          <w:sz w:val="21"/>
          <w:szCs w:val="21"/>
          <w:lang w:eastAsia="zh-CN"/>
        </w:rPr>
        <w:t>所有计量均采用中华人民共和国法定计量单位。</w:t>
      </w:r>
    </w:p>
    <w:bookmarkEnd w:id="50"/>
    <w:bookmarkEnd w:id="51"/>
    <w:bookmarkEnd w:id="52"/>
    <w:bookmarkEnd w:id="53"/>
    <w:bookmarkEnd w:id="54"/>
    <w:p w14:paraId="0A700745">
      <w:pPr>
        <w:spacing w:line="360" w:lineRule="auto"/>
        <w:ind w:firstLine="422" w:firstLineChars="200"/>
        <w:rPr>
          <w:rFonts w:ascii="宋体" w:hAnsi="宋体"/>
          <w:b/>
          <w:color w:val="auto"/>
          <w:sz w:val="21"/>
          <w:szCs w:val="21"/>
          <w:lang w:eastAsia="zh-CN"/>
        </w:rPr>
      </w:pPr>
      <w:bookmarkStart w:id="55" w:name="_Toc179632559"/>
      <w:bookmarkEnd w:id="55"/>
      <w:bookmarkStart w:id="56" w:name="_Toc221356240"/>
      <w:bookmarkEnd w:id="56"/>
      <w:r>
        <w:rPr>
          <w:rFonts w:ascii="宋体" w:hAnsi="宋体"/>
          <w:b/>
          <w:color w:val="auto"/>
          <w:sz w:val="21"/>
          <w:szCs w:val="21"/>
          <w:lang w:eastAsia="zh-CN"/>
        </w:rPr>
        <w:t>1.</w:t>
      </w:r>
      <w:r>
        <w:rPr>
          <w:rFonts w:hint="eastAsia" w:ascii="宋体" w:hAnsi="宋体"/>
          <w:b/>
          <w:color w:val="auto"/>
          <w:sz w:val="21"/>
          <w:szCs w:val="21"/>
          <w:lang w:eastAsia="zh-CN"/>
        </w:rPr>
        <w:t>9现场踏勘</w:t>
      </w:r>
    </w:p>
    <w:p w14:paraId="2041BC33">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w:t>
      </w:r>
      <w:r>
        <w:rPr>
          <w:rFonts w:hint="eastAsia" w:ascii="宋体" w:hAnsi="宋体"/>
          <w:color w:val="auto"/>
          <w:sz w:val="21"/>
          <w:szCs w:val="21"/>
          <w:lang w:eastAsia="zh-CN"/>
        </w:rPr>
        <w:t>9</w:t>
      </w:r>
      <w:r>
        <w:rPr>
          <w:rFonts w:ascii="宋体" w:hAnsi="宋体"/>
          <w:color w:val="auto"/>
          <w:sz w:val="21"/>
          <w:szCs w:val="21"/>
          <w:lang w:eastAsia="zh-CN"/>
        </w:rPr>
        <w:t>.1</w:t>
      </w:r>
      <w:r>
        <w:rPr>
          <w:rFonts w:hint="eastAsia" w:ascii="宋体" w:hAnsi="宋体"/>
          <w:color w:val="auto"/>
          <w:sz w:val="21"/>
          <w:szCs w:val="21"/>
          <w:lang w:eastAsia="zh-CN"/>
        </w:rPr>
        <w:t>投标人须知前附表规定组织现场考察的，采购人按投标人须知前附表规定的时间、地点组织投标人考察项目现场。</w:t>
      </w:r>
    </w:p>
    <w:p w14:paraId="0623E395">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1.9.2 投标人考察现场发生的费用自理。</w:t>
      </w:r>
    </w:p>
    <w:p w14:paraId="638C6ECE">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1.9.3 除采购人的原因外，投标人自行负责在考察现场中所发生的人员伤亡和财产损失。</w:t>
      </w:r>
    </w:p>
    <w:p w14:paraId="67A8BD7C">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1.9.4 采购人在考察现场中介绍的项目场地和相关的周边环境情况，投标人在编制投标文件时参考，采购人不对投标人据此做出的判断和决策负责。</w:t>
      </w:r>
    </w:p>
    <w:p w14:paraId="0615ED42">
      <w:pPr>
        <w:spacing w:line="360" w:lineRule="auto"/>
        <w:ind w:firstLine="422" w:firstLineChars="200"/>
        <w:rPr>
          <w:rFonts w:ascii="宋体" w:hAnsi="宋体"/>
          <w:b/>
          <w:color w:val="auto"/>
          <w:sz w:val="21"/>
          <w:szCs w:val="21"/>
          <w:lang w:eastAsia="zh-CN"/>
        </w:rPr>
      </w:pPr>
      <w:r>
        <w:rPr>
          <w:rFonts w:hint="eastAsia" w:ascii="宋体" w:hAnsi="宋体"/>
          <w:b/>
          <w:color w:val="auto"/>
          <w:sz w:val="21"/>
          <w:szCs w:val="21"/>
          <w:lang w:eastAsia="zh-CN"/>
        </w:rPr>
        <w:t>1.10 分包</w:t>
      </w:r>
    </w:p>
    <w:p w14:paraId="18D66185">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1.10.1本项目不允许分包。</w:t>
      </w:r>
    </w:p>
    <w:p w14:paraId="465E918B">
      <w:pPr>
        <w:spacing w:line="360" w:lineRule="auto"/>
        <w:ind w:firstLine="422" w:firstLineChars="200"/>
        <w:rPr>
          <w:rFonts w:ascii="宋体" w:hAnsi="宋体"/>
          <w:b/>
          <w:color w:val="auto"/>
          <w:sz w:val="21"/>
          <w:szCs w:val="21"/>
          <w:lang w:eastAsia="zh-CN"/>
        </w:rPr>
      </w:pPr>
      <w:r>
        <w:rPr>
          <w:rFonts w:hint="eastAsia" w:ascii="宋体" w:hAnsi="宋体"/>
          <w:b/>
          <w:color w:val="auto"/>
          <w:sz w:val="21"/>
          <w:szCs w:val="21"/>
          <w:lang w:eastAsia="zh-CN"/>
        </w:rPr>
        <w:t>1.11 响应和偏差</w:t>
      </w:r>
    </w:p>
    <w:p w14:paraId="6547E131">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1.1</w:t>
      </w:r>
      <w:r>
        <w:rPr>
          <w:rFonts w:ascii="宋体" w:hAnsi="宋体"/>
          <w:color w:val="auto"/>
          <w:sz w:val="21"/>
          <w:szCs w:val="21"/>
          <w:lang w:eastAsia="zh-CN"/>
        </w:rPr>
        <w:t>1</w:t>
      </w:r>
      <w:r>
        <w:rPr>
          <w:rFonts w:hint="eastAsia" w:ascii="宋体" w:hAnsi="宋体"/>
          <w:color w:val="auto"/>
          <w:sz w:val="21"/>
          <w:szCs w:val="21"/>
          <w:lang w:eastAsia="zh-CN"/>
        </w:rPr>
        <w:t>.1投标文件应当对招标文件的实质性要求和条件做出满足性或更有利于采购人的响应，否则，投标人的投标文件将被否决。实质性要求和条件见投标人须知前附表。</w:t>
      </w:r>
    </w:p>
    <w:p w14:paraId="0BB6E432">
      <w:pPr>
        <w:spacing w:line="360" w:lineRule="auto"/>
        <w:ind w:firstLine="420" w:firstLineChars="200"/>
        <w:rPr>
          <w:color w:val="auto"/>
          <w:lang w:eastAsia="zh-CN"/>
        </w:rPr>
      </w:pPr>
      <w:r>
        <w:rPr>
          <w:rFonts w:hint="eastAsia" w:ascii="宋体" w:hAnsi="宋体"/>
          <w:color w:val="auto"/>
          <w:sz w:val="21"/>
          <w:szCs w:val="21"/>
          <w:lang w:eastAsia="zh-CN"/>
        </w:rPr>
        <w:t>1.1</w:t>
      </w:r>
      <w:r>
        <w:rPr>
          <w:rFonts w:ascii="宋体" w:hAnsi="宋体"/>
          <w:color w:val="auto"/>
          <w:sz w:val="21"/>
          <w:szCs w:val="21"/>
          <w:lang w:eastAsia="zh-CN"/>
        </w:rPr>
        <w:t>1</w:t>
      </w:r>
      <w:r>
        <w:rPr>
          <w:rFonts w:hint="eastAsia" w:ascii="宋体" w:hAnsi="宋体"/>
          <w:color w:val="auto"/>
          <w:sz w:val="21"/>
          <w:szCs w:val="21"/>
          <w:lang w:eastAsia="zh-CN"/>
        </w:rPr>
        <w:t>.2投标人应根据招标文件的要求提供投标方案等内容以对招标文件做出响应。</w:t>
      </w:r>
    </w:p>
    <w:p w14:paraId="4C494A96">
      <w:pPr>
        <w:spacing w:before="156" w:beforeLines="50" w:line="360" w:lineRule="auto"/>
        <w:ind w:firstLine="420" w:firstLineChars="200"/>
        <w:jc w:val="center"/>
        <w:rPr>
          <w:rFonts w:ascii="宋体" w:hAnsi="宋体"/>
          <w:color w:val="auto"/>
          <w:sz w:val="21"/>
          <w:szCs w:val="21"/>
          <w:lang w:eastAsia="zh-CN"/>
        </w:rPr>
      </w:pPr>
    </w:p>
    <w:p w14:paraId="2B92AC9D">
      <w:pPr>
        <w:pStyle w:val="4"/>
        <w:spacing w:line="360" w:lineRule="auto"/>
        <w:ind w:right="113"/>
        <w:jc w:val="center"/>
        <w:rPr>
          <w:rFonts w:ascii="宋体" w:hAnsi="宋体"/>
          <w:color w:val="auto"/>
          <w:sz w:val="36"/>
          <w:szCs w:val="36"/>
          <w:lang w:eastAsia="zh-CN"/>
        </w:rPr>
      </w:pPr>
      <w:bookmarkStart w:id="57" w:name="_Toc6787"/>
      <w:bookmarkStart w:id="58" w:name="_Toc33098653"/>
      <w:r>
        <w:rPr>
          <w:rFonts w:ascii="宋体" w:hAnsi="宋体"/>
          <w:color w:val="auto"/>
          <w:sz w:val="36"/>
          <w:szCs w:val="36"/>
          <w:lang w:eastAsia="zh-CN"/>
        </w:rPr>
        <w:t>2.招标文件</w:t>
      </w:r>
      <w:bookmarkEnd w:id="57"/>
      <w:bookmarkEnd w:id="58"/>
    </w:p>
    <w:p w14:paraId="15C512E6">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2.1招标文件的组成</w:t>
      </w:r>
    </w:p>
    <w:p w14:paraId="76A0EE15">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2.1.1本招标文件包括：</w:t>
      </w:r>
    </w:p>
    <w:p w14:paraId="19531B6C">
      <w:pPr>
        <w:spacing w:line="360" w:lineRule="auto"/>
        <w:ind w:firstLine="424" w:firstLineChars="202"/>
        <w:rPr>
          <w:rFonts w:ascii="宋体" w:hAnsi="宋体"/>
          <w:color w:val="auto"/>
          <w:sz w:val="21"/>
          <w:szCs w:val="21"/>
          <w:lang w:eastAsia="zh-CN"/>
        </w:rPr>
      </w:pPr>
      <w:r>
        <w:rPr>
          <w:rFonts w:ascii="宋体" w:hAnsi="宋体"/>
          <w:color w:val="auto"/>
          <w:sz w:val="21"/>
          <w:szCs w:val="21"/>
          <w:lang w:eastAsia="zh-CN"/>
        </w:rPr>
        <w:t xml:space="preserve">第一章    </w:t>
      </w:r>
      <w:r>
        <w:rPr>
          <w:rFonts w:hint="eastAsia" w:ascii="宋体" w:hAnsi="宋体"/>
          <w:color w:val="auto"/>
          <w:sz w:val="21"/>
          <w:szCs w:val="21"/>
          <w:lang w:eastAsia="zh-CN"/>
        </w:rPr>
        <w:t>招标公告</w:t>
      </w:r>
    </w:p>
    <w:p w14:paraId="3B8D97EB">
      <w:pPr>
        <w:spacing w:line="360" w:lineRule="auto"/>
        <w:ind w:firstLine="424" w:firstLineChars="202"/>
        <w:rPr>
          <w:rFonts w:ascii="宋体" w:hAnsi="宋体"/>
          <w:color w:val="auto"/>
          <w:sz w:val="21"/>
          <w:szCs w:val="21"/>
          <w:lang w:eastAsia="zh-CN"/>
        </w:rPr>
      </w:pPr>
      <w:r>
        <w:rPr>
          <w:rFonts w:ascii="宋体" w:hAnsi="宋体"/>
          <w:color w:val="auto"/>
          <w:sz w:val="21"/>
          <w:szCs w:val="21"/>
          <w:lang w:eastAsia="zh-CN"/>
        </w:rPr>
        <w:t>第</w:t>
      </w:r>
      <w:r>
        <w:rPr>
          <w:rFonts w:hint="eastAsia" w:ascii="宋体" w:hAnsi="宋体"/>
          <w:color w:val="auto"/>
          <w:sz w:val="21"/>
          <w:szCs w:val="21"/>
          <w:lang w:eastAsia="zh-CN"/>
        </w:rPr>
        <w:t>二</w:t>
      </w:r>
      <w:r>
        <w:rPr>
          <w:rFonts w:ascii="宋体" w:hAnsi="宋体"/>
          <w:color w:val="auto"/>
          <w:sz w:val="21"/>
          <w:szCs w:val="21"/>
          <w:lang w:eastAsia="zh-CN"/>
        </w:rPr>
        <w:t>章    投标人须知</w:t>
      </w:r>
    </w:p>
    <w:p w14:paraId="79ADAD5D">
      <w:pPr>
        <w:spacing w:line="360" w:lineRule="auto"/>
        <w:ind w:firstLine="424" w:firstLineChars="202"/>
        <w:rPr>
          <w:rFonts w:ascii="宋体" w:hAnsi="宋体"/>
          <w:color w:val="auto"/>
          <w:sz w:val="21"/>
          <w:szCs w:val="21"/>
          <w:lang w:eastAsia="zh-CN"/>
        </w:rPr>
      </w:pPr>
      <w:r>
        <w:rPr>
          <w:rFonts w:ascii="宋体" w:hAnsi="宋体"/>
          <w:color w:val="auto"/>
          <w:sz w:val="21"/>
          <w:szCs w:val="21"/>
          <w:lang w:eastAsia="zh-CN"/>
        </w:rPr>
        <w:t>第</w:t>
      </w:r>
      <w:r>
        <w:rPr>
          <w:rFonts w:hint="eastAsia" w:ascii="宋体" w:hAnsi="宋体"/>
          <w:color w:val="auto"/>
          <w:sz w:val="21"/>
          <w:szCs w:val="21"/>
          <w:lang w:eastAsia="zh-CN"/>
        </w:rPr>
        <w:t>三</w:t>
      </w:r>
      <w:r>
        <w:rPr>
          <w:rFonts w:ascii="宋体" w:hAnsi="宋体"/>
          <w:color w:val="auto"/>
          <w:sz w:val="21"/>
          <w:szCs w:val="21"/>
          <w:lang w:eastAsia="zh-CN"/>
        </w:rPr>
        <w:t xml:space="preserve">章    </w:t>
      </w:r>
      <w:r>
        <w:rPr>
          <w:rFonts w:hint="eastAsia" w:ascii="宋体" w:hAnsi="宋体"/>
          <w:color w:val="auto"/>
          <w:sz w:val="21"/>
          <w:szCs w:val="21"/>
          <w:lang w:eastAsia="zh-CN"/>
        </w:rPr>
        <w:t>资格评审标准</w:t>
      </w:r>
    </w:p>
    <w:p w14:paraId="22786203">
      <w:pPr>
        <w:spacing w:line="360" w:lineRule="auto"/>
        <w:ind w:firstLine="424" w:firstLineChars="202"/>
        <w:rPr>
          <w:rFonts w:ascii="宋体" w:hAnsi="宋体"/>
          <w:color w:val="auto"/>
          <w:sz w:val="21"/>
          <w:szCs w:val="21"/>
          <w:lang w:eastAsia="zh-CN"/>
        </w:rPr>
      </w:pPr>
      <w:r>
        <w:rPr>
          <w:rFonts w:ascii="宋体" w:hAnsi="宋体"/>
          <w:color w:val="auto"/>
          <w:sz w:val="21"/>
          <w:szCs w:val="21"/>
          <w:lang w:eastAsia="zh-CN"/>
        </w:rPr>
        <w:t>第</w:t>
      </w:r>
      <w:r>
        <w:rPr>
          <w:rFonts w:hint="eastAsia" w:ascii="宋体" w:hAnsi="宋体"/>
          <w:color w:val="auto"/>
          <w:sz w:val="21"/>
          <w:szCs w:val="21"/>
          <w:lang w:eastAsia="zh-CN"/>
        </w:rPr>
        <w:t>四</w:t>
      </w:r>
      <w:r>
        <w:rPr>
          <w:rFonts w:ascii="宋体" w:hAnsi="宋体"/>
          <w:color w:val="auto"/>
          <w:sz w:val="21"/>
          <w:szCs w:val="21"/>
          <w:lang w:eastAsia="zh-CN"/>
        </w:rPr>
        <w:t xml:space="preserve">章    </w:t>
      </w:r>
      <w:r>
        <w:rPr>
          <w:rFonts w:hint="eastAsia" w:ascii="宋体" w:hAnsi="宋体"/>
          <w:color w:val="auto"/>
          <w:sz w:val="21"/>
          <w:szCs w:val="21"/>
          <w:lang w:eastAsia="zh-CN"/>
        </w:rPr>
        <w:t>评标办法</w:t>
      </w:r>
    </w:p>
    <w:p w14:paraId="48E0CEA7">
      <w:pPr>
        <w:spacing w:line="360" w:lineRule="auto"/>
        <w:ind w:firstLine="424" w:firstLineChars="202"/>
        <w:rPr>
          <w:rFonts w:ascii="宋体" w:hAnsi="宋体"/>
          <w:color w:val="auto"/>
          <w:sz w:val="21"/>
          <w:szCs w:val="21"/>
          <w:lang w:eastAsia="zh-CN"/>
        </w:rPr>
      </w:pPr>
      <w:r>
        <w:rPr>
          <w:rFonts w:ascii="宋体" w:hAnsi="宋体"/>
          <w:color w:val="auto"/>
          <w:sz w:val="21"/>
          <w:szCs w:val="21"/>
          <w:lang w:eastAsia="zh-CN"/>
        </w:rPr>
        <w:t>第</w:t>
      </w:r>
      <w:r>
        <w:rPr>
          <w:rFonts w:hint="eastAsia" w:ascii="宋体" w:hAnsi="宋体"/>
          <w:color w:val="auto"/>
          <w:sz w:val="21"/>
          <w:szCs w:val="21"/>
          <w:lang w:eastAsia="zh-CN"/>
        </w:rPr>
        <w:t>五</w:t>
      </w:r>
      <w:r>
        <w:rPr>
          <w:rFonts w:ascii="宋体" w:hAnsi="宋体"/>
          <w:color w:val="auto"/>
          <w:sz w:val="21"/>
          <w:szCs w:val="21"/>
          <w:lang w:eastAsia="zh-CN"/>
        </w:rPr>
        <w:t xml:space="preserve">章    </w:t>
      </w:r>
      <w:r>
        <w:rPr>
          <w:rFonts w:hint="eastAsia" w:ascii="宋体" w:hAnsi="宋体"/>
          <w:color w:val="auto"/>
          <w:sz w:val="21"/>
          <w:szCs w:val="21"/>
          <w:lang w:eastAsia="zh-CN"/>
        </w:rPr>
        <w:t>采购需求及技术要求</w:t>
      </w:r>
    </w:p>
    <w:p w14:paraId="6C8848AC">
      <w:pPr>
        <w:spacing w:line="360" w:lineRule="auto"/>
        <w:ind w:firstLine="424" w:firstLineChars="202"/>
        <w:rPr>
          <w:rFonts w:ascii="宋体" w:hAnsi="宋体"/>
          <w:color w:val="auto"/>
          <w:sz w:val="21"/>
          <w:szCs w:val="21"/>
          <w:lang w:eastAsia="zh-CN"/>
        </w:rPr>
      </w:pPr>
      <w:r>
        <w:rPr>
          <w:rFonts w:hint="eastAsia" w:ascii="宋体" w:hAnsi="宋体"/>
          <w:color w:val="auto"/>
          <w:sz w:val="21"/>
          <w:szCs w:val="21"/>
          <w:lang w:eastAsia="zh-CN"/>
        </w:rPr>
        <w:t>第六章合同主要条款及格式</w:t>
      </w:r>
    </w:p>
    <w:p w14:paraId="25921FEE">
      <w:pPr>
        <w:spacing w:line="360" w:lineRule="auto"/>
        <w:ind w:firstLine="424" w:firstLineChars="202"/>
        <w:rPr>
          <w:rFonts w:ascii="宋体" w:hAnsi="宋体"/>
          <w:color w:val="auto"/>
          <w:sz w:val="21"/>
          <w:szCs w:val="21"/>
          <w:lang w:eastAsia="zh-CN"/>
        </w:rPr>
      </w:pPr>
      <w:r>
        <w:rPr>
          <w:rFonts w:ascii="宋体" w:hAnsi="宋体"/>
          <w:color w:val="auto"/>
          <w:sz w:val="21"/>
          <w:szCs w:val="21"/>
          <w:lang w:eastAsia="zh-CN"/>
        </w:rPr>
        <w:t>第</w:t>
      </w:r>
      <w:r>
        <w:rPr>
          <w:rFonts w:hint="eastAsia" w:ascii="宋体" w:hAnsi="宋体"/>
          <w:color w:val="auto"/>
          <w:sz w:val="21"/>
          <w:szCs w:val="21"/>
          <w:lang w:eastAsia="zh-CN"/>
        </w:rPr>
        <w:t>七</w:t>
      </w:r>
      <w:r>
        <w:rPr>
          <w:rFonts w:ascii="宋体" w:hAnsi="宋体"/>
          <w:color w:val="auto"/>
          <w:sz w:val="21"/>
          <w:szCs w:val="21"/>
          <w:lang w:eastAsia="zh-CN"/>
        </w:rPr>
        <w:t xml:space="preserve">章    </w:t>
      </w:r>
      <w:r>
        <w:rPr>
          <w:rFonts w:hint="eastAsia" w:ascii="宋体" w:hAnsi="宋体"/>
          <w:color w:val="auto"/>
          <w:sz w:val="21"/>
          <w:szCs w:val="21"/>
          <w:lang w:eastAsia="zh-CN"/>
        </w:rPr>
        <w:t>投标文件格式</w:t>
      </w:r>
    </w:p>
    <w:p w14:paraId="0BA63BA3">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2.1.2根据本章第2.2款和第2.3款对招标文件所作的澄清、修改，构成招标文件的组成部分。</w:t>
      </w:r>
    </w:p>
    <w:p w14:paraId="21005964">
      <w:pPr>
        <w:spacing w:line="360" w:lineRule="auto"/>
        <w:ind w:firstLine="422" w:firstLineChars="200"/>
        <w:rPr>
          <w:rFonts w:ascii="宋体" w:hAnsi="宋体"/>
          <w:b/>
          <w:color w:val="auto"/>
          <w:sz w:val="21"/>
          <w:szCs w:val="21"/>
          <w:lang w:eastAsia="zh-CN"/>
        </w:rPr>
      </w:pPr>
      <w:bookmarkStart w:id="59" w:name="_Toc152045544"/>
      <w:bookmarkEnd w:id="59"/>
      <w:bookmarkStart w:id="60" w:name="_Toc221356243"/>
      <w:bookmarkEnd w:id="60"/>
      <w:bookmarkStart w:id="61" w:name="_Toc152042320"/>
      <w:bookmarkEnd w:id="61"/>
      <w:bookmarkStart w:id="62" w:name="_Toc179632562"/>
      <w:bookmarkEnd w:id="62"/>
      <w:bookmarkStart w:id="63" w:name="_Toc144974512"/>
      <w:bookmarkEnd w:id="63"/>
      <w:r>
        <w:rPr>
          <w:rFonts w:ascii="宋体" w:hAnsi="宋体"/>
          <w:b/>
          <w:color w:val="auto"/>
          <w:sz w:val="21"/>
          <w:szCs w:val="21"/>
          <w:lang w:eastAsia="zh-CN"/>
        </w:rPr>
        <w:t>2.2招标文件的澄清</w:t>
      </w:r>
    </w:p>
    <w:p w14:paraId="4A52A7D9">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2.2.1 投标人应仔细阅读和检查招标文件的全部内容。如发现缺页或附件不全，应及时向采购人提出，以便补齐。如有疑问，应在投标人须知前附表规定的时间前要求采购人对招标文件予以澄清。</w:t>
      </w:r>
    </w:p>
    <w:p w14:paraId="577F4789">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2.2.2 招标文件的澄清将在投标人须知前附表规定的</w:t>
      </w:r>
      <w:r>
        <w:rPr>
          <w:rFonts w:hint="eastAsia" w:ascii="宋体" w:hAnsi="宋体"/>
          <w:color w:val="auto"/>
          <w:sz w:val="21"/>
          <w:szCs w:val="21"/>
          <w:lang w:eastAsia="zh-CN"/>
        </w:rPr>
        <w:t>投标</w:t>
      </w:r>
      <w:r>
        <w:rPr>
          <w:rFonts w:ascii="宋体" w:hAnsi="宋体"/>
          <w:color w:val="auto"/>
          <w:sz w:val="21"/>
          <w:szCs w:val="21"/>
          <w:lang w:eastAsia="zh-CN"/>
        </w:rPr>
        <w:t>文件递交截止时间15</w:t>
      </w:r>
      <w:r>
        <w:rPr>
          <w:rFonts w:hint="eastAsia" w:ascii="宋体" w:hAnsi="宋体"/>
          <w:color w:val="auto"/>
          <w:sz w:val="21"/>
          <w:szCs w:val="21"/>
          <w:lang w:eastAsia="zh-CN"/>
        </w:rPr>
        <w:t>日</w:t>
      </w:r>
      <w:r>
        <w:rPr>
          <w:rFonts w:ascii="宋体" w:hAnsi="宋体"/>
          <w:color w:val="auto"/>
          <w:sz w:val="21"/>
          <w:szCs w:val="21"/>
          <w:lang w:eastAsia="zh-CN"/>
        </w:rPr>
        <w:t>前以书面形式</w:t>
      </w:r>
      <w:r>
        <w:rPr>
          <w:rFonts w:hint="eastAsia" w:ascii="宋体" w:hAnsi="宋体"/>
          <w:color w:val="auto"/>
          <w:sz w:val="21"/>
          <w:szCs w:val="21"/>
          <w:lang w:eastAsia="zh-CN"/>
        </w:rPr>
        <w:t>（</w:t>
      </w:r>
      <w:r>
        <w:rPr>
          <w:rFonts w:ascii="宋体" w:hAnsi="宋体"/>
          <w:color w:val="auto"/>
          <w:sz w:val="21"/>
          <w:szCs w:val="21"/>
          <w:lang w:eastAsia="zh-CN"/>
        </w:rPr>
        <w:t>可以有形地表现所载内容的形式</w:t>
      </w:r>
      <w:r>
        <w:rPr>
          <w:rFonts w:hint="eastAsia" w:ascii="宋体" w:hAnsi="宋体"/>
          <w:color w:val="auto"/>
          <w:sz w:val="21"/>
          <w:szCs w:val="21"/>
          <w:lang w:eastAsia="zh-CN"/>
        </w:rPr>
        <w:t>）</w:t>
      </w:r>
      <w:r>
        <w:rPr>
          <w:rFonts w:ascii="宋体" w:hAnsi="宋体"/>
          <w:color w:val="auto"/>
          <w:sz w:val="21"/>
          <w:szCs w:val="21"/>
          <w:lang w:eastAsia="zh-CN"/>
        </w:rPr>
        <w:t>发给所有</w:t>
      </w:r>
      <w:r>
        <w:rPr>
          <w:rFonts w:hint="eastAsia" w:ascii="宋体" w:hAnsi="宋体"/>
          <w:color w:val="auto"/>
          <w:sz w:val="21"/>
          <w:szCs w:val="21"/>
          <w:lang w:eastAsia="zh-CN"/>
        </w:rPr>
        <w:t>获取</w:t>
      </w:r>
      <w:r>
        <w:rPr>
          <w:rFonts w:ascii="宋体" w:hAnsi="宋体"/>
          <w:color w:val="auto"/>
          <w:sz w:val="21"/>
          <w:szCs w:val="21"/>
          <w:lang w:eastAsia="zh-CN"/>
        </w:rPr>
        <w:t>招标文件的投标人，但不指明澄清问题的来源。如果澄清发出的时间距</w:t>
      </w:r>
      <w:r>
        <w:rPr>
          <w:rFonts w:hint="eastAsia" w:ascii="宋体" w:hAnsi="宋体"/>
          <w:color w:val="auto"/>
          <w:sz w:val="21"/>
          <w:szCs w:val="21"/>
          <w:lang w:eastAsia="zh-CN"/>
        </w:rPr>
        <w:t>投标</w:t>
      </w:r>
      <w:r>
        <w:rPr>
          <w:rFonts w:ascii="宋体" w:hAnsi="宋体"/>
          <w:color w:val="auto"/>
          <w:sz w:val="21"/>
          <w:szCs w:val="21"/>
          <w:lang w:eastAsia="zh-CN"/>
        </w:rPr>
        <w:t>文件递交截止时间不足</w:t>
      </w:r>
      <w:r>
        <w:rPr>
          <w:rFonts w:hint="eastAsia" w:ascii="宋体" w:hAnsi="宋体"/>
          <w:color w:val="auto"/>
          <w:sz w:val="21"/>
          <w:szCs w:val="21"/>
          <w:lang w:eastAsia="zh-CN"/>
        </w:rPr>
        <w:t>1</w:t>
      </w:r>
      <w:r>
        <w:rPr>
          <w:rFonts w:ascii="宋体" w:hAnsi="宋体"/>
          <w:color w:val="auto"/>
          <w:sz w:val="21"/>
          <w:szCs w:val="21"/>
          <w:lang w:eastAsia="zh-CN"/>
        </w:rPr>
        <w:t>5</w:t>
      </w:r>
      <w:r>
        <w:rPr>
          <w:rFonts w:hint="eastAsia" w:ascii="宋体" w:hAnsi="宋体"/>
          <w:color w:val="auto"/>
          <w:sz w:val="21"/>
          <w:szCs w:val="21"/>
          <w:lang w:eastAsia="zh-CN"/>
        </w:rPr>
        <w:t>日的</w:t>
      </w:r>
      <w:r>
        <w:rPr>
          <w:rFonts w:ascii="宋体" w:hAnsi="宋体"/>
          <w:color w:val="auto"/>
          <w:sz w:val="21"/>
          <w:szCs w:val="21"/>
          <w:lang w:eastAsia="zh-CN"/>
        </w:rPr>
        <w:t>，相应延长</w:t>
      </w:r>
      <w:r>
        <w:rPr>
          <w:rFonts w:hint="eastAsia" w:ascii="宋体" w:hAnsi="宋体"/>
          <w:color w:val="auto"/>
          <w:sz w:val="21"/>
          <w:szCs w:val="21"/>
          <w:lang w:eastAsia="zh-CN"/>
        </w:rPr>
        <w:t>投标</w:t>
      </w:r>
      <w:r>
        <w:rPr>
          <w:rFonts w:ascii="宋体" w:hAnsi="宋体"/>
          <w:color w:val="auto"/>
          <w:sz w:val="21"/>
          <w:szCs w:val="21"/>
          <w:lang w:eastAsia="zh-CN"/>
        </w:rPr>
        <w:t>文件递交截止时间。当招标文件与招标文件的澄清在同一内容的表述上不一致时，以最后发出的书面文件为准。</w:t>
      </w:r>
    </w:p>
    <w:p w14:paraId="67A4D0EF">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 xml:space="preserve">2.2.3 </w:t>
      </w:r>
      <w:r>
        <w:rPr>
          <w:rFonts w:ascii="宋体" w:hAnsi="宋体"/>
          <w:color w:val="auto"/>
          <w:sz w:val="21"/>
          <w:szCs w:val="21"/>
          <w:lang w:eastAsia="zh-CN"/>
        </w:rPr>
        <w:t>除非采购人认为确有必要答复，否则，采购人有权拒绝回复投标人在本章第 2.2.1 项规定的时间后的任何澄清要求。</w:t>
      </w:r>
    </w:p>
    <w:p w14:paraId="09A0F453">
      <w:pPr>
        <w:spacing w:line="360" w:lineRule="auto"/>
        <w:ind w:firstLine="422" w:firstLineChars="200"/>
        <w:rPr>
          <w:rFonts w:ascii="宋体" w:hAnsi="宋体"/>
          <w:b/>
          <w:color w:val="auto"/>
          <w:sz w:val="21"/>
          <w:szCs w:val="21"/>
          <w:lang w:eastAsia="zh-CN"/>
        </w:rPr>
      </w:pPr>
      <w:bookmarkStart w:id="64" w:name="_Toc152042321"/>
      <w:bookmarkEnd w:id="64"/>
      <w:bookmarkStart w:id="65" w:name="_Toc152045545"/>
      <w:bookmarkEnd w:id="65"/>
      <w:bookmarkStart w:id="66" w:name="_Toc221356244"/>
      <w:bookmarkEnd w:id="66"/>
      <w:bookmarkStart w:id="67" w:name="_Toc144974513"/>
      <w:bookmarkEnd w:id="67"/>
      <w:bookmarkStart w:id="68" w:name="_Toc179632563"/>
      <w:bookmarkEnd w:id="68"/>
      <w:r>
        <w:rPr>
          <w:rFonts w:ascii="宋体" w:hAnsi="宋体"/>
          <w:b/>
          <w:color w:val="auto"/>
          <w:sz w:val="21"/>
          <w:szCs w:val="21"/>
          <w:lang w:eastAsia="zh-CN"/>
        </w:rPr>
        <w:t>2.3招标文件的修</w:t>
      </w:r>
      <w:r>
        <w:rPr>
          <w:rFonts w:hint="eastAsia" w:ascii="宋体" w:hAnsi="宋体"/>
          <w:b/>
          <w:color w:val="auto"/>
          <w:sz w:val="21"/>
          <w:szCs w:val="21"/>
          <w:lang w:eastAsia="zh-CN"/>
        </w:rPr>
        <w:t>改</w:t>
      </w:r>
    </w:p>
    <w:p w14:paraId="360C8DF8">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2.3.1采购人修改招标文件</w:t>
      </w:r>
      <w:r>
        <w:rPr>
          <w:rFonts w:hint="eastAsia" w:ascii="宋体" w:hAnsi="宋体"/>
          <w:color w:val="auto"/>
          <w:sz w:val="21"/>
          <w:szCs w:val="21"/>
          <w:lang w:eastAsia="zh-CN"/>
        </w:rPr>
        <w:t>的</w:t>
      </w:r>
      <w:r>
        <w:rPr>
          <w:rFonts w:ascii="宋体" w:hAnsi="宋体"/>
          <w:color w:val="auto"/>
          <w:sz w:val="21"/>
          <w:szCs w:val="21"/>
          <w:lang w:eastAsia="zh-CN"/>
        </w:rPr>
        <w:t>，</w:t>
      </w:r>
      <w:r>
        <w:rPr>
          <w:rFonts w:hint="eastAsia" w:ascii="宋体" w:hAnsi="宋体"/>
          <w:color w:val="auto"/>
          <w:sz w:val="21"/>
          <w:szCs w:val="21"/>
          <w:lang w:eastAsia="zh-CN"/>
        </w:rPr>
        <w:t>将</w:t>
      </w:r>
      <w:r>
        <w:rPr>
          <w:rFonts w:ascii="宋体" w:hAnsi="宋体"/>
          <w:color w:val="auto"/>
          <w:sz w:val="21"/>
          <w:szCs w:val="21"/>
          <w:lang w:eastAsia="zh-CN"/>
        </w:rPr>
        <w:t>通知所有已</w:t>
      </w:r>
      <w:r>
        <w:rPr>
          <w:rFonts w:hint="eastAsia" w:ascii="宋体" w:hAnsi="宋体"/>
          <w:color w:val="auto"/>
          <w:sz w:val="21"/>
          <w:szCs w:val="21"/>
          <w:lang w:eastAsia="zh-CN"/>
        </w:rPr>
        <w:t>获取</w:t>
      </w:r>
      <w:r>
        <w:rPr>
          <w:rFonts w:ascii="宋体" w:hAnsi="宋体"/>
          <w:color w:val="auto"/>
          <w:sz w:val="21"/>
          <w:szCs w:val="21"/>
          <w:lang w:eastAsia="zh-CN"/>
        </w:rPr>
        <w:t>招标文件的投标人。如果修改招标文件的时间距</w:t>
      </w:r>
      <w:r>
        <w:rPr>
          <w:rFonts w:hint="eastAsia" w:ascii="宋体" w:hAnsi="宋体"/>
          <w:color w:val="auto"/>
          <w:sz w:val="21"/>
          <w:szCs w:val="21"/>
          <w:lang w:eastAsia="zh-CN"/>
        </w:rPr>
        <w:t>投标</w:t>
      </w:r>
      <w:r>
        <w:rPr>
          <w:rFonts w:ascii="宋体" w:hAnsi="宋体"/>
          <w:color w:val="auto"/>
          <w:sz w:val="21"/>
          <w:szCs w:val="21"/>
          <w:lang w:eastAsia="zh-CN"/>
        </w:rPr>
        <w:t>文件递交截止时间不足</w:t>
      </w:r>
      <w:r>
        <w:rPr>
          <w:rFonts w:hint="eastAsia" w:ascii="宋体" w:hAnsi="宋体"/>
          <w:color w:val="auto"/>
          <w:sz w:val="21"/>
          <w:szCs w:val="21"/>
          <w:lang w:eastAsia="zh-CN"/>
        </w:rPr>
        <w:t>1</w:t>
      </w:r>
      <w:r>
        <w:rPr>
          <w:rFonts w:ascii="宋体" w:hAnsi="宋体"/>
          <w:color w:val="auto"/>
          <w:sz w:val="21"/>
          <w:szCs w:val="21"/>
          <w:lang w:eastAsia="zh-CN"/>
        </w:rPr>
        <w:t>5</w:t>
      </w:r>
      <w:r>
        <w:rPr>
          <w:rFonts w:hint="eastAsia" w:ascii="宋体" w:hAnsi="宋体"/>
          <w:color w:val="auto"/>
          <w:sz w:val="21"/>
          <w:szCs w:val="21"/>
          <w:lang w:eastAsia="zh-CN"/>
        </w:rPr>
        <w:t>日的</w:t>
      </w:r>
      <w:r>
        <w:rPr>
          <w:rFonts w:ascii="宋体" w:hAnsi="宋体"/>
          <w:color w:val="auto"/>
          <w:sz w:val="21"/>
          <w:szCs w:val="21"/>
          <w:lang w:eastAsia="zh-CN"/>
        </w:rPr>
        <w:t>，相应延长投标文件递交截止时间。当招标文件与招标文件的修改在同一内容的表述上不一致时，以最后发出的书面文件为准。</w:t>
      </w:r>
    </w:p>
    <w:p w14:paraId="36206189">
      <w:pPr>
        <w:spacing w:line="360" w:lineRule="auto"/>
        <w:ind w:firstLine="422" w:firstLineChars="200"/>
        <w:rPr>
          <w:rFonts w:ascii="宋体" w:hAnsi="宋体"/>
          <w:b/>
          <w:color w:val="auto"/>
          <w:sz w:val="21"/>
          <w:szCs w:val="21"/>
          <w:lang w:eastAsia="zh-CN"/>
        </w:rPr>
      </w:pPr>
      <w:r>
        <w:rPr>
          <w:rFonts w:hint="eastAsia" w:ascii="宋体" w:hAnsi="宋体"/>
          <w:b/>
          <w:color w:val="auto"/>
          <w:sz w:val="21"/>
          <w:szCs w:val="21"/>
          <w:lang w:eastAsia="zh-CN"/>
        </w:rPr>
        <w:t>2.4开标前答疑会</w:t>
      </w:r>
    </w:p>
    <w:p w14:paraId="7F3908A6">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2.4.1采购人或者采购代理机构可以在招标文件提供期限截止后，组织已获取招标文件的潜在投标人现场考察或者召开开标前答疑会。</w:t>
      </w:r>
    </w:p>
    <w:p w14:paraId="40C25996">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2.4.2组织现场考察或者召开答疑会的，应当在招标文件中载明，或者在招标文件提供期限截止后以书面形式通知所有获取招标文件的潜在投标人。</w:t>
      </w:r>
    </w:p>
    <w:p w14:paraId="77C3CC89">
      <w:pPr>
        <w:spacing w:before="156" w:beforeLines="50" w:line="360" w:lineRule="auto"/>
        <w:ind w:firstLine="420" w:firstLineChars="200"/>
        <w:rPr>
          <w:rFonts w:ascii="宋体" w:hAnsi="宋体"/>
          <w:color w:val="auto"/>
          <w:sz w:val="21"/>
          <w:szCs w:val="21"/>
          <w:lang w:eastAsia="zh-CN"/>
        </w:rPr>
      </w:pPr>
    </w:p>
    <w:p w14:paraId="00963804">
      <w:pPr>
        <w:pStyle w:val="4"/>
        <w:spacing w:line="360" w:lineRule="auto"/>
        <w:ind w:right="113"/>
        <w:jc w:val="center"/>
        <w:rPr>
          <w:rFonts w:ascii="宋体" w:hAnsi="宋体"/>
          <w:color w:val="auto"/>
          <w:sz w:val="36"/>
          <w:szCs w:val="36"/>
          <w:lang w:eastAsia="zh-CN"/>
        </w:rPr>
      </w:pPr>
      <w:bookmarkStart w:id="69" w:name="_Toc13029"/>
      <w:bookmarkStart w:id="70" w:name="_Toc33098654"/>
      <w:r>
        <w:rPr>
          <w:rFonts w:ascii="宋体" w:hAnsi="宋体"/>
          <w:color w:val="auto"/>
          <w:sz w:val="36"/>
          <w:szCs w:val="36"/>
          <w:lang w:eastAsia="zh-CN"/>
        </w:rPr>
        <w:t>3.投标文件</w:t>
      </w:r>
      <w:bookmarkEnd w:id="69"/>
      <w:bookmarkEnd w:id="70"/>
    </w:p>
    <w:p w14:paraId="27F83C47">
      <w:pPr>
        <w:spacing w:line="360" w:lineRule="auto"/>
        <w:ind w:firstLine="422" w:firstLineChars="200"/>
        <w:rPr>
          <w:rFonts w:ascii="宋体" w:hAnsi="宋体"/>
          <w:b/>
          <w:color w:val="auto"/>
          <w:sz w:val="21"/>
          <w:szCs w:val="21"/>
          <w:lang w:eastAsia="zh-CN"/>
        </w:rPr>
      </w:pPr>
      <w:bookmarkStart w:id="71" w:name="_Toc144974516"/>
      <w:bookmarkStart w:id="72" w:name="_Toc152042324"/>
      <w:bookmarkStart w:id="73" w:name="_Toc179632566"/>
      <w:bookmarkStart w:id="74" w:name="_Toc152045548"/>
      <w:bookmarkStart w:id="75" w:name="_Toc221356247"/>
      <w:r>
        <w:rPr>
          <w:rFonts w:ascii="宋体" w:hAnsi="宋体"/>
          <w:b/>
          <w:color w:val="auto"/>
          <w:sz w:val="21"/>
          <w:szCs w:val="21"/>
          <w:lang w:eastAsia="zh-CN"/>
        </w:rPr>
        <w:t>3.1投标文件的组成</w:t>
      </w:r>
    </w:p>
    <w:p w14:paraId="35D20310">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 xml:space="preserve">3.1.1 投标文件资格审查部分详见第七章“投标文件格式”资格审查部分中的内容。 </w:t>
      </w:r>
    </w:p>
    <w:p w14:paraId="43FF82BF">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3.1.2 投标文件商务技术部分详见第七章“投标文件格式”商务技术部分中的内容。投标人在评审过程中做出的符合法律法规和招标文件规定的澄清确认，构成投标文件的组成部分。</w:t>
      </w:r>
      <w:bookmarkEnd w:id="71"/>
      <w:bookmarkEnd w:id="72"/>
      <w:bookmarkEnd w:id="73"/>
      <w:bookmarkEnd w:id="74"/>
      <w:bookmarkEnd w:id="75"/>
    </w:p>
    <w:p w14:paraId="0204C5D5">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3.2</w:t>
      </w:r>
      <w:r>
        <w:rPr>
          <w:rFonts w:hint="eastAsia" w:ascii="宋体" w:hAnsi="宋体"/>
          <w:b/>
          <w:color w:val="auto"/>
          <w:sz w:val="21"/>
          <w:szCs w:val="21"/>
          <w:lang w:eastAsia="zh-CN"/>
        </w:rPr>
        <w:t>投标</w:t>
      </w:r>
      <w:r>
        <w:rPr>
          <w:rFonts w:ascii="宋体" w:hAnsi="宋体"/>
          <w:b/>
          <w:color w:val="auto"/>
          <w:sz w:val="21"/>
          <w:szCs w:val="21"/>
          <w:lang w:eastAsia="zh-CN"/>
        </w:rPr>
        <w:t>报价</w:t>
      </w:r>
    </w:p>
    <w:p w14:paraId="45FB7A86">
      <w:pPr>
        <w:spacing w:line="360" w:lineRule="auto"/>
        <w:ind w:firstLine="420" w:firstLineChars="200"/>
        <w:rPr>
          <w:rFonts w:ascii="宋体" w:hAnsi="宋体"/>
          <w:color w:val="auto"/>
          <w:sz w:val="21"/>
          <w:szCs w:val="21"/>
          <w:lang w:eastAsia="zh-CN"/>
        </w:rPr>
      </w:pPr>
      <w:bookmarkStart w:id="76" w:name="_Toc179632567"/>
      <w:bookmarkStart w:id="77" w:name="_Toc221356248"/>
      <w:bookmarkStart w:id="78" w:name="_Toc152042325"/>
      <w:bookmarkStart w:id="79" w:name="_Toc152045549"/>
      <w:bookmarkStart w:id="80" w:name="_Toc144974517"/>
      <w:r>
        <w:rPr>
          <w:rFonts w:ascii="宋体" w:hAnsi="宋体"/>
          <w:color w:val="auto"/>
          <w:sz w:val="21"/>
          <w:szCs w:val="21"/>
          <w:lang w:eastAsia="zh-CN"/>
        </w:rPr>
        <w:t>3.2.1本项目最高限价：</w:t>
      </w:r>
      <w:r>
        <w:rPr>
          <w:rFonts w:hint="eastAsia" w:ascii="宋体" w:hAnsi="宋体"/>
          <w:color w:val="auto"/>
          <w:sz w:val="21"/>
          <w:szCs w:val="21"/>
          <w:lang w:eastAsia="zh-CN"/>
        </w:rPr>
        <w:t>详见投标人须知前附表。</w:t>
      </w:r>
    </w:p>
    <w:p w14:paraId="2AE0D2D1">
      <w:pPr>
        <w:widowControl/>
        <w:spacing w:line="360" w:lineRule="auto"/>
        <w:ind w:firstLine="420" w:firstLineChars="200"/>
        <w:rPr>
          <w:rFonts w:hint="eastAsia" w:ascii="宋体" w:hAnsi="宋体"/>
          <w:color w:val="auto"/>
          <w:sz w:val="21"/>
          <w:szCs w:val="21"/>
          <w:lang w:eastAsia="zh-CN"/>
        </w:rPr>
      </w:pPr>
      <w:r>
        <w:rPr>
          <w:rFonts w:ascii="宋体" w:hAnsi="宋体"/>
          <w:color w:val="auto"/>
          <w:sz w:val="21"/>
          <w:szCs w:val="21"/>
          <w:lang w:eastAsia="zh-CN"/>
        </w:rPr>
        <w:t>3.2.2</w:t>
      </w:r>
      <w:r>
        <w:rPr>
          <w:rFonts w:hint="eastAsia" w:ascii="宋体" w:hAnsi="宋体"/>
          <w:color w:val="auto"/>
          <w:sz w:val="21"/>
          <w:szCs w:val="21"/>
          <w:lang w:eastAsia="zh-CN"/>
        </w:rPr>
        <w:t>投标人须就“第五章 采购需求及技术要求”中的需求内容对各投标报价作完整唯一报价，投标报价为折扣率。合同履行期间投标报价不予调整。投标报价包括服务成本的价格（含利润）、印刷费、提货及转运费用、短途运费、包装费、装卸费用、特别要求的保险费、税收、服务费等所有费用。以外汇报价应有汇率、折扣以及最终人民币报价，无人民币报价或报价无法折算成人民币的投标属无效投标。</w:t>
      </w:r>
    </w:p>
    <w:p w14:paraId="4A3CDD74">
      <w:pPr>
        <w:widowControl/>
        <w:spacing w:line="360" w:lineRule="auto"/>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注：（</w:t>
      </w:r>
      <w:r>
        <w:rPr>
          <w:rFonts w:hint="eastAsia" w:ascii="宋体" w:hAnsi="宋体"/>
          <w:color w:val="auto"/>
          <w:sz w:val="21"/>
          <w:szCs w:val="21"/>
          <w:lang w:val="en-US" w:eastAsia="zh-CN"/>
        </w:rPr>
        <w:t>1</w:t>
      </w:r>
      <w:r>
        <w:rPr>
          <w:rFonts w:hint="eastAsia" w:ascii="宋体" w:hAnsi="宋体"/>
          <w:color w:val="auto"/>
          <w:sz w:val="21"/>
          <w:szCs w:val="21"/>
          <w:lang w:eastAsia="zh-CN"/>
        </w:rPr>
        <w:t>）投标人应依据招标文件的要求，结合企业自身实力，自行测算出满足项目要求的投标报价。投标报价应包括完成本项目招标文件及合同协议书中约定的所有工作内容所发生的全部费用，招标人将不再支付任何其他费用，除招标人在原项目上追加以外。（</w:t>
      </w:r>
      <w:r>
        <w:rPr>
          <w:rFonts w:hint="eastAsia" w:ascii="宋体" w:hAnsi="宋体"/>
          <w:color w:val="auto"/>
          <w:sz w:val="21"/>
          <w:szCs w:val="21"/>
          <w:lang w:val="en-US" w:eastAsia="zh-CN"/>
        </w:rPr>
        <w:t>2</w:t>
      </w:r>
      <w:r>
        <w:rPr>
          <w:rFonts w:hint="eastAsia" w:ascii="宋体" w:hAnsi="宋体"/>
          <w:color w:val="auto"/>
          <w:sz w:val="21"/>
          <w:szCs w:val="21"/>
          <w:lang w:eastAsia="zh-CN"/>
        </w:rPr>
        <w:t>）中标人最终交付采购人使用的单价=外文原版期刊出版商定价（此项价格应换算为人民币）*折扣率（“折扣率（%）”如打95折则按95%填报），在不超过采购预算的情况下按采购人实际采购量按投标人所报折扣进行结算。</w:t>
      </w:r>
    </w:p>
    <w:p w14:paraId="64D62050">
      <w:pPr>
        <w:widowControl/>
        <w:spacing w:line="360" w:lineRule="auto"/>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）采购人最终以人民币进行支付结算。</w:t>
      </w:r>
    </w:p>
    <w:p w14:paraId="66B580C3">
      <w:pPr>
        <w:widowControl/>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3.2.3投标人在投标截止时间前修改投标函中的</w:t>
      </w:r>
      <w:r>
        <w:rPr>
          <w:rFonts w:hint="eastAsia" w:ascii="宋体" w:hAnsi="宋体"/>
          <w:color w:val="auto"/>
          <w:sz w:val="21"/>
          <w:szCs w:val="21"/>
          <w:lang w:eastAsia="zh-CN"/>
        </w:rPr>
        <w:t>投标</w:t>
      </w:r>
      <w:r>
        <w:rPr>
          <w:rFonts w:ascii="宋体" w:hAnsi="宋体"/>
          <w:color w:val="auto"/>
          <w:sz w:val="21"/>
          <w:szCs w:val="21"/>
          <w:lang w:eastAsia="zh-CN"/>
        </w:rPr>
        <w:t>报价总额，应同时修改“</w:t>
      </w:r>
      <w:r>
        <w:rPr>
          <w:rFonts w:hint="eastAsia" w:ascii="宋体" w:hAnsi="宋体"/>
          <w:color w:val="auto"/>
          <w:sz w:val="21"/>
          <w:szCs w:val="21"/>
          <w:lang w:eastAsia="zh-CN"/>
        </w:rPr>
        <w:t>投标分项报价表</w:t>
      </w:r>
      <w:r>
        <w:rPr>
          <w:rFonts w:ascii="宋体" w:hAnsi="宋体"/>
          <w:color w:val="auto"/>
          <w:sz w:val="21"/>
          <w:szCs w:val="21"/>
          <w:lang w:eastAsia="zh-CN"/>
        </w:rPr>
        <w:t>”中的相应报价，</w:t>
      </w:r>
      <w:r>
        <w:rPr>
          <w:rFonts w:hint="eastAsia" w:ascii="宋体" w:hAnsi="宋体"/>
          <w:color w:val="auto"/>
          <w:sz w:val="21"/>
          <w:szCs w:val="21"/>
          <w:lang w:eastAsia="zh-CN"/>
        </w:rPr>
        <w:t>投标</w:t>
      </w:r>
      <w:r>
        <w:rPr>
          <w:rFonts w:ascii="宋体" w:hAnsi="宋体"/>
          <w:color w:val="auto"/>
          <w:sz w:val="21"/>
          <w:szCs w:val="21"/>
          <w:lang w:eastAsia="zh-CN"/>
        </w:rPr>
        <w:t>报价总额为各分项金额之和。此修改须符合本章第4.3款的有关要求。 </w:t>
      </w:r>
    </w:p>
    <w:p w14:paraId="60E4A160">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3.2.4投标人应充分了解该项目的总体情况以及影响报价的其他要素。</w:t>
      </w:r>
    </w:p>
    <w:p w14:paraId="14CE88D5">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3.2.5投标人报价中不得包含招标文件要求以外的内容，否则，在评审时不予核减。</w:t>
      </w:r>
    </w:p>
    <w:p w14:paraId="79E9A336">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3.2.6每个投标人只能提交一套投标文件，针对每一项内容只允许有一个报价，不接受选择性报价。</w:t>
      </w:r>
    </w:p>
    <w:bookmarkEnd w:id="76"/>
    <w:bookmarkEnd w:id="77"/>
    <w:bookmarkEnd w:id="78"/>
    <w:bookmarkEnd w:id="79"/>
    <w:bookmarkEnd w:id="80"/>
    <w:p w14:paraId="517719C2">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3.3投标文件有效期</w:t>
      </w:r>
    </w:p>
    <w:p w14:paraId="45D1E6C5">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3.3.1</w:t>
      </w:r>
      <w:r>
        <w:rPr>
          <w:rFonts w:hint="eastAsia" w:ascii="宋体" w:hAnsi="宋体"/>
          <w:color w:val="auto"/>
          <w:sz w:val="21"/>
          <w:szCs w:val="21"/>
          <w:lang w:eastAsia="zh-CN"/>
        </w:rPr>
        <w:t>投标文件</w:t>
      </w:r>
      <w:r>
        <w:rPr>
          <w:rFonts w:ascii="宋体" w:hAnsi="宋体"/>
          <w:color w:val="auto"/>
          <w:sz w:val="21"/>
          <w:szCs w:val="21"/>
          <w:lang w:eastAsia="zh-CN"/>
        </w:rPr>
        <w:t>有效期见投标人须知前附表，从</w:t>
      </w:r>
      <w:r>
        <w:rPr>
          <w:rFonts w:hint="eastAsia" w:ascii="宋体" w:hAnsi="宋体"/>
          <w:color w:val="auto"/>
          <w:sz w:val="21"/>
          <w:szCs w:val="21"/>
          <w:lang w:eastAsia="zh-CN"/>
        </w:rPr>
        <w:t>投标</w:t>
      </w:r>
      <w:r>
        <w:rPr>
          <w:rFonts w:ascii="宋体" w:hAnsi="宋体"/>
          <w:color w:val="auto"/>
          <w:sz w:val="21"/>
          <w:szCs w:val="21"/>
          <w:lang w:eastAsia="zh-CN"/>
        </w:rPr>
        <w:t>文件递交截止之日算起，在此期限内，凡符合本招标文件要求的投标文件均保持有效。</w:t>
      </w:r>
    </w:p>
    <w:p w14:paraId="6F19D05C">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3.3.2在</w:t>
      </w:r>
      <w:r>
        <w:rPr>
          <w:rFonts w:hint="eastAsia" w:ascii="宋体" w:hAnsi="宋体"/>
          <w:color w:val="auto"/>
          <w:sz w:val="21"/>
          <w:szCs w:val="21"/>
          <w:lang w:eastAsia="zh-CN"/>
        </w:rPr>
        <w:t>投标文件</w:t>
      </w:r>
      <w:r>
        <w:rPr>
          <w:rFonts w:ascii="宋体" w:hAnsi="宋体"/>
          <w:color w:val="auto"/>
          <w:sz w:val="21"/>
          <w:szCs w:val="21"/>
          <w:lang w:eastAsia="zh-CN"/>
        </w:rPr>
        <w:t>有效期内，投标人撤销或修改其投标文件的，应承担招标文件和法律规定的责任。</w:t>
      </w:r>
    </w:p>
    <w:p w14:paraId="36D2E8AB">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3.3.3出现特殊情况需要延长</w:t>
      </w:r>
      <w:r>
        <w:rPr>
          <w:rFonts w:hint="eastAsia" w:ascii="宋体" w:hAnsi="宋体"/>
          <w:color w:val="auto"/>
          <w:sz w:val="21"/>
          <w:szCs w:val="21"/>
          <w:lang w:eastAsia="zh-CN"/>
        </w:rPr>
        <w:t>投标文件</w:t>
      </w:r>
      <w:r>
        <w:rPr>
          <w:rFonts w:ascii="宋体" w:hAnsi="宋体"/>
          <w:color w:val="auto"/>
          <w:sz w:val="21"/>
          <w:szCs w:val="21"/>
          <w:lang w:eastAsia="zh-CN"/>
        </w:rPr>
        <w:t>有效期的，采购人以书面形式通知所有投标人延长</w:t>
      </w:r>
      <w:r>
        <w:rPr>
          <w:rFonts w:hint="eastAsia" w:ascii="宋体" w:hAnsi="宋体"/>
          <w:color w:val="auto"/>
          <w:sz w:val="21"/>
          <w:szCs w:val="21"/>
          <w:lang w:eastAsia="zh-CN"/>
        </w:rPr>
        <w:t>投标文件</w:t>
      </w:r>
      <w:r>
        <w:rPr>
          <w:rFonts w:ascii="宋体" w:hAnsi="宋体"/>
          <w:color w:val="auto"/>
          <w:sz w:val="21"/>
          <w:szCs w:val="21"/>
          <w:lang w:eastAsia="zh-CN"/>
        </w:rPr>
        <w:t>有效期。投标人同意延长的，应相应延长其</w:t>
      </w:r>
      <w:r>
        <w:rPr>
          <w:rFonts w:hint="eastAsia" w:ascii="宋体" w:hAnsi="宋体"/>
          <w:color w:val="auto"/>
          <w:sz w:val="21"/>
          <w:szCs w:val="21"/>
          <w:lang w:eastAsia="zh-CN"/>
        </w:rPr>
        <w:t>投标</w:t>
      </w:r>
      <w:r>
        <w:rPr>
          <w:rFonts w:ascii="宋体" w:hAnsi="宋体"/>
          <w:color w:val="auto"/>
          <w:sz w:val="21"/>
          <w:szCs w:val="21"/>
          <w:lang w:eastAsia="zh-CN"/>
        </w:rPr>
        <w:t>保证金的有效期，但不得要求或被允许修改或撤销其投标文件；投标人拒绝延长的，其</w:t>
      </w:r>
      <w:r>
        <w:rPr>
          <w:rFonts w:hint="eastAsia" w:ascii="宋体" w:hAnsi="宋体"/>
          <w:color w:val="auto"/>
          <w:sz w:val="21"/>
          <w:szCs w:val="21"/>
          <w:lang w:eastAsia="zh-CN"/>
        </w:rPr>
        <w:t>投标文件</w:t>
      </w:r>
      <w:r>
        <w:rPr>
          <w:rFonts w:ascii="宋体" w:hAnsi="宋体"/>
          <w:color w:val="auto"/>
          <w:sz w:val="21"/>
          <w:szCs w:val="21"/>
          <w:lang w:eastAsia="zh-CN"/>
        </w:rPr>
        <w:t>失效，但投标人有权收回其</w:t>
      </w:r>
      <w:r>
        <w:rPr>
          <w:rFonts w:hint="eastAsia" w:ascii="宋体" w:hAnsi="宋体"/>
          <w:color w:val="auto"/>
          <w:sz w:val="21"/>
          <w:szCs w:val="21"/>
          <w:lang w:eastAsia="zh-CN"/>
        </w:rPr>
        <w:t>投标</w:t>
      </w:r>
      <w:r>
        <w:rPr>
          <w:rFonts w:ascii="宋体" w:hAnsi="宋体"/>
          <w:color w:val="auto"/>
          <w:sz w:val="21"/>
          <w:szCs w:val="21"/>
          <w:lang w:eastAsia="zh-CN"/>
        </w:rPr>
        <w:t>保证金。</w:t>
      </w:r>
    </w:p>
    <w:p w14:paraId="4766C550">
      <w:pPr>
        <w:spacing w:line="360" w:lineRule="auto"/>
        <w:ind w:firstLine="422" w:firstLineChars="200"/>
        <w:rPr>
          <w:rFonts w:ascii="宋体" w:hAnsi="宋体"/>
          <w:b/>
          <w:color w:val="auto"/>
          <w:sz w:val="21"/>
          <w:szCs w:val="21"/>
          <w:lang w:eastAsia="zh-CN"/>
        </w:rPr>
      </w:pPr>
      <w:bookmarkStart w:id="81" w:name="_Toc152042326"/>
      <w:bookmarkEnd w:id="81"/>
      <w:bookmarkStart w:id="82" w:name="_Toc221356249"/>
      <w:bookmarkEnd w:id="82"/>
      <w:bookmarkStart w:id="83" w:name="_Toc152045550"/>
      <w:bookmarkEnd w:id="83"/>
      <w:bookmarkStart w:id="84" w:name="_Toc144974518"/>
      <w:bookmarkEnd w:id="84"/>
      <w:bookmarkStart w:id="85" w:name="_Toc179632568"/>
      <w:bookmarkEnd w:id="85"/>
      <w:r>
        <w:rPr>
          <w:rFonts w:ascii="宋体" w:hAnsi="宋体"/>
          <w:b/>
          <w:color w:val="auto"/>
          <w:sz w:val="21"/>
          <w:szCs w:val="21"/>
          <w:lang w:eastAsia="zh-CN"/>
        </w:rPr>
        <w:t>3.4</w:t>
      </w:r>
      <w:r>
        <w:rPr>
          <w:rFonts w:hint="eastAsia" w:ascii="宋体" w:hAnsi="宋体"/>
          <w:b/>
          <w:color w:val="auto"/>
          <w:sz w:val="21"/>
          <w:szCs w:val="21"/>
          <w:lang w:eastAsia="zh-CN"/>
        </w:rPr>
        <w:t>投标</w:t>
      </w:r>
      <w:r>
        <w:rPr>
          <w:rFonts w:ascii="宋体" w:hAnsi="宋体"/>
          <w:b/>
          <w:color w:val="auto"/>
          <w:sz w:val="21"/>
          <w:szCs w:val="21"/>
          <w:lang w:eastAsia="zh-CN"/>
        </w:rPr>
        <w:t>保证金</w:t>
      </w:r>
    </w:p>
    <w:p w14:paraId="02B9553B">
      <w:pPr>
        <w:spacing w:line="360" w:lineRule="auto"/>
        <w:ind w:firstLine="420" w:firstLineChars="200"/>
        <w:rPr>
          <w:color w:val="auto"/>
          <w:sz w:val="21"/>
          <w:szCs w:val="21"/>
          <w:lang w:eastAsia="zh-CN"/>
        </w:rPr>
      </w:pPr>
      <w:r>
        <w:rPr>
          <w:rFonts w:hint="eastAsia"/>
          <w:color w:val="auto"/>
          <w:sz w:val="21"/>
          <w:szCs w:val="21"/>
          <w:lang w:eastAsia="zh-CN"/>
        </w:rPr>
        <w:t xml:space="preserve">3.4.1 </w:t>
      </w:r>
      <w:r>
        <w:rPr>
          <w:color w:val="auto"/>
          <w:sz w:val="21"/>
          <w:szCs w:val="21"/>
          <w:lang w:eastAsia="zh-CN"/>
        </w:rPr>
        <w:t>投标人在递交投标文件的同时，应按投标人须知前附表规定的金额、形式和</w:t>
      </w:r>
      <w:r>
        <w:rPr>
          <w:rFonts w:hint="eastAsia"/>
          <w:color w:val="auto"/>
          <w:sz w:val="21"/>
          <w:szCs w:val="21"/>
          <w:lang w:eastAsia="zh-CN"/>
        </w:rPr>
        <w:t>第七章</w:t>
      </w:r>
      <w:r>
        <w:rPr>
          <w:color w:val="auto"/>
          <w:spacing w:val="-2"/>
          <w:sz w:val="21"/>
          <w:szCs w:val="21"/>
          <w:lang w:eastAsia="zh-CN"/>
        </w:rPr>
        <w:t>“投标文件格式”规定的</w:t>
      </w:r>
      <w:r>
        <w:rPr>
          <w:rFonts w:hint="eastAsia"/>
          <w:color w:val="auto"/>
          <w:spacing w:val="-2"/>
          <w:sz w:val="21"/>
          <w:szCs w:val="21"/>
          <w:lang w:eastAsia="zh-CN"/>
        </w:rPr>
        <w:t>投标保证金</w:t>
      </w:r>
      <w:r>
        <w:rPr>
          <w:color w:val="auto"/>
          <w:spacing w:val="-2"/>
          <w:sz w:val="21"/>
          <w:szCs w:val="21"/>
          <w:lang w:eastAsia="zh-CN"/>
        </w:rPr>
        <w:t>格式递交</w:t>
      </w:r>
      <w:r>
        <w:rPr>
          <w:rFonts w:hint="eastAsia"/>
          <w:color w:val="auto"/>
          <w:spacing w:val="-2"/>
          <w:sz w:val="21"/>
          <w:szCs w:val="21"/>
          <w:lang w:eastAsia="zh-CN"/>
        </w:rPr>
        <w:t>投标保证金</w:t>
      </w:r>
      <w:r>
        <w:rPr>
          <w:color w:val="auto"/>
          <w:spacing w:val="-2"/>
          <w:sz w:val="21"/>
          <w:szCs w:val="21"/>
          <w:lang w:eastAsia="zh-CN"/>
        </w:rPr>
        <w:t>，并作为其投标文件的组成部分。</w:t>
      </w:r>
      <w:r>
        <w:rPr>
          <w:rFonts w:hint="eastAsia"/>
          <w:color w:val="auto"/>
          <w:spacing w:val="-2"/>
          <w:sz w:val="21"/>
          <w:szCs w:val="21"/>
          <w:lang w:eastAsia="zh-CN"/>
        </w:rPr>
        <w:t>保证金</w:t>
      </w:r>
      <w:r>
        <w:rPr>
          <w:color w:val="auto"/>
          <w:spacing w:val="-2"/>
          <w:sz w:val="21"/>
          <w:szCs w:val="21"/>
          <w:lang w:eastAsia="zh-CN"/>
        </w:rPr>
        <w:t>应当从其基本账户转出。联合体</w:t>
      </w:r>
      <w:r>
        <w:rPr>
          <w:rFonts w:hint="eastAsia"/>
          <w:color w:val="auto"/>
          <w:spacing w:val="-2"/>
          <w:sz w:val="21"/>
          <w:szCs w:val="21"/>
          <w:lang w:eastAsia="zh-CN"/>
        </w:rPr>
        <w:t>投标</w:t>
      </w:r>
      <w:r>
        <w:rPr>
          <w:color w:val="auto"/>
          <w:spacing w:val="-2"/>
          <w:sz w:val="21"/>
          <w:szCs w:val="21"/>
          <w:lang w:eastAsia="zh-CN"/>
        </w:rPr>
        <w:t>的，其</w:t>
      </w:r>
      <w:r>
        <w:rPr>
          <w:rFonts w:hint="eastAsia"/>
          <w:color w:val="auto"/>
          <w:spacing w:val="-2"/>
          <w:sz w:val="21"/>
          <w:szCs w:val="21"/>
          <w:lang w:eastAsia="zh-CN"/>
        </w:rPr>
        <w:t>投标保证金</w:t>
      </w:r>
      <w:r>
        <w:rPr>
          <w:color w:val="auto"/>
          <w:sz w:val="21"/>
          <w:szCs w:val="21"/>
          <w:lang w:eastAsia="zh-CN"/>
        </w:rPr>
        <w:t>可以由牵头人递交。</w:t>
      </w:r>
    </w:p>
    <w:p w14:paraId="45AA34D8">
      <w:pPr>
        <w:spacing w:line="360" w:lineRule="auto"/>
        <w:ind w:firstLine="420" w:firstLineChars="200"/>
        <w:rPr>
          <w:color w:val="auto"/>
          <w:sz w:val="21"/>
          <w:szCs w:val="21"/>
          <w:lang w:eastAsia="zh-CN"/>
        </w:rPr>
      </w:pPr>
      <w:r>
        <w:rPr>
          <w:rFonts w:hint="eastAsia"/>
          <w:color w:val="auto"/>
          <w:sz w:val="21"/>
          <w:szCs w:val="21"/>
          <w:lang w:eastAsia="zh-CN"/>
        </w:rPr>
        <w:t>3.4.2 投标人不按本章第3.4.1项要求提交</w:t>
      </w:r>
      <w:r>
        <w:rPr>
          <w:rFonts w:hint="eastAsia"/>
          <w:color w:val="auto"/>
          <w:spacing w:val="-2"/>
          <w:sz w:val="21"/>
          <w:szCs w:val="21"/>
          <w:lang w:eastAsia="zh-CN"/>
        </w:rPr>
        <w:t>投标保证金</w:t>
      </w:r>
      <w:r>
        <w:rPr>
          <w:rFonts w:hint="eastAsia"/>
          <w:color w:val="auto"/>
          <w:sz w:val="21"/>
          <w:szCs w:val="21"/>
          <w:lang w:eastAsia="zh-CN"/>
        </w:rPr>
        <w:t>的，其投标文件作否决投标处理。</w:t>
      </w:r>
    </w:p>
    <w:p w14:paraId="58638493">
      <w:pPr>
        <w:spacing w:line="360" w:lineRule="auto"/>
        <w:ind w:firstLine="420" w:firstLineChars="200"/>
        <w:rPr>
          <w:color w:val="auto"/>
          <w:sz w:val="21"/>
          <w:szCs w:val="21"/>
          <w:lang w:eastAsia="zh-CN"/>
        </w:rPr>
      </w:pPr>
      <w:r>
        <w:rPr>
          <w:rFonts w:hint="eastAsia"/>
          <w:color w:val="auto"/>
          <w:sz w:val="21"/>
          <w:szCs w:val="21"/>
          <w:lang w:eastAsia="zh-CN"/>
        </w:rPr>
        <w:t>3.4.3</w:t>
      </w:r>
      <w:r>
        <w:rPr>
          <w:color w:val="auto"/>
          <w:sz w:val="21"/>
          <w:szCs w:val="21"/>
          <w:lang w:eastAsia="zh-CN"/>
        </w:rPr>
        <w:t>采购代理机构</w:t>
      </w:r>
      <w:r>
        <w:rPr>
          <w:rFonts w:hint="eastAsia"/>
          <w:color w:val="auto"/>
          <w:sz w:val="21"/>
          <w:szCs w:val="21"/>
          <w:lang w:eastAsia="zh-CN"/>
        </w:rPr>
        <w:t>在中标通知书发出后</w:t>
      </w:r>
      <w:r>
        <w:rPr>
          <w:rFonts w:ascii="宋体" w:hAnsi="宋体"/>
          <w:color w:val="auto"/>
          <w:sz w:val="21"/>
          <w:szCs w:val="21"/>
          <w:lang w:eastAsia="zh-CN"/>
        </w:rPr>
        <w:t>5</w:t>
      </w:r>
      <w:r>
        <w:rPr>
          <w:color w:val="auto"/>
          <w:sz w:val="21"/>
          <w:szCs w:val="21"/>
          <w:lang w:eastAsia="zh-CN"/>
        </w:rPr>
        <w:t>个工作日</w:t>
      </w:r>
      <w:r>
        <w:rPr>
          <w:rFonts w:hint="eastAsia"/>
          <w:color w:val="auto"/>
          <w:sz w:val="21"/>
          <w:szCs w:val="21"/>
          <w:lang w:eastAsia="zh-CN"/>
        </w:rPr>
        <w:t>内，将</w:t>
      </w:r>
      <w:r>
        <w:rPr>
          <w:rFonts w:hint="eastAsia"/>
          <w:color w:val="auto"/>
          <w:spacing w:val="-2"/>
          <w:sz w:val="21"/>
          <w:szCs w:val="21"/>
          <w:lang w:eastAsia="zh-CN"/>
        </w:rPr>
        <w:t>投标保证金</w:t>
      </w:r>
      <w:r>
        <w:rPr>
          <w:rFonts w:hint="eastAsia"/>
          <w:color w:val="auto"/>
          <w:sz w:val="21"/>
          <w:szCs w:val="21"/>
          <w:lang w:eastAsia="zh-CN"/>
        </w:rPr>
        <w:t>一次性退还未中标人，在采购人与中标人签订合同后</w:t>
      </w:r>
      <w:r>
        <w:rPr>
          <w:rFonts w:ascii="宋体" w:hAnsi="宋体"/>
          <w:color w:val="auto"/>
          <w:sz w:val="21"/>
          <w:szCs w:val="21"/>
          <w:lang w:eastAsia="zh-CN"/>
        </w:rPr>
        <w:t>5</w:t>
      </w:r>
      <w:r>
        <w:rPr>
          <w:color w:val="auto"/>
          <w:sz w:val="21"/>
          <w:szCs w:val="21"/>
          <w:lang w:eastAsia="zh-CN"/>
        </w:rPr>
        <w:t>个工作日</w:t>
      </w:r>
      <w:r>
        <w:rPr>
          <w:rFonts w:hint="eastAsia"/>
          <w:color w:val="auto"/>
          <w:sz w:val="21"/>
          <w:szCs w:val="21"/>
          <w:lang w:eastAsia="zh-CN"/>
        </w:rPr>
        <w:t>内向中标人一次性退还</w:t>
      </w:r>
      <w:r>
        <w:rPr>
          <w:rFonts w:hint="eastAsia"/>
          <w:color w:val="auto"/>
          <w:spacing w:val="-2"/>
          <w:sz w:val="21"/>
          <w:szCs w:val="21"/>
          <w:lang w:eastAsia="zh-CN"/>
        </w:rPr>
        <w:t>投标保证金</w:t>
      </w:r>
      <w:r>
        <w:rPr>
          <w:rFonts w:hint="eastAsia"/>
          <w:color w:val="auto"/>
          <w:sz w:val="21"/>
          <w:szCs w:val="21"/>
          <w:lang w:eastAsia="zh-CN"/>
        </w:rPr>
        <w:t>。</w:t>
      </w:r>
    </w:p>
    <w:p w14:paraId="6E38A942">
      <w:pPr>
        <w:spacing w:line="360" w:lineRule="auto"/>
        <w:ind w:firstLine="420" w:firstLineChars="200"/>
        <w:rPr>
          <w:color w:val="auto"/>
          <w:sz w:val="21"/>
          <w:szCs w:val="21"/>
          <w:lang w:eastAsia="zh-CN"/>
        </w:rPr>
      </w:pPr>
      <w:r>
        <w:rPr>
          <w:rFonts w:hint="eastAsia"/>
          <w:color w:val="auto"/>
          <w:sz w:val="21"/>
          <w:szCs w:val="21"/>
          <w:lang w:eastAsia="zh-CN"/>
        </w:rPr>
        <w:t>3.4.4 有下列情形之一的，</w:t>
      </w:r>
      <w:r>
        <w:rPr>
          <w:rFonts w:hint="eastAsia"/>
          <w:color w:val="auto"/>
          <w:spacing w:val="-2"/>
          <w:sz w:val="21"/>
          <w:szCs w:val="21"/>
          <w:lang w:eastAsia="zh-CN"/>
        </w:rPr>
        <w:t>投标保证金</w:t>
      </w:r>
      <w:r>
        <w:rPr>
          <w:rFonts w:hint="eastAsia"/>
          <w:color w:val="auto"/>
          <w:sz w:val="21"/>
          <w:szCs w:val="21"/>
          <w:lang w:eastAsia="zh-CN"/>
        </w:rPr>
        <w:t>将不予退还：</w:t>
      </w:r>
    </w:p>
    <w:p w14:paraId="336C6EEF">
      <w:pPr>
        <w:spacing w:line="360" w:lineRule="auto"/>
        <w:ind w:firstLine="420" w:firstLineChars="200"/>
        <w:rPr>
          <w:color w:val="auto"/>
          <w:sz w:val="21"/>
          <w:szCs w:val="21"/>
          <w:lang w:eastAsia="zh-CN"/>
        </w:rPr>
      </w:pPr>
      <w:r>
        <w:rPr>
          <w:rFonts w:hint="eastAsia"/>
          <w:color w:val="auto"/>
          <w:sz w:val="21"/>
          <w:szCs w:val="21"/>
          <w:lang w:eastAsia="zh-CN"/>
        </w:rPr>
        <w:t>（1）投标人在规定的投标文件有效期内撤销或修改其投标文件；</w:t>
      </w:r>
    </w:p>
    <w:p w14:paraId="42EF7F9D">
      <w:pPr>
        <w:spacing w:line="360" w:lineRule="auto"/>
        <w:ind w:firstLine="420" w:firstLineChars="200"/>
        <w:rPr>
          <w:color w:val="auto"/>
          <w:sz w:val="21"/>
          <w:szCs w:val="21"/>
          <w:lang w:eastAsia="zh-CN"/>
        </w:rPr>
      </w:pPr>
      <w:r>
        <w:rPr>
          <w:rFonts w:hint="eastAsia"/>
          <w:color w:val="auto"/>
          <w:sz w:val="21"/>
          <w:szCs w:val="21"/>
          <w:lang w:eastAsia="zh-CN"/>
        </w:rPr>
        <w:t>（2）中标人在收到中标通知书后，无正当理由不与采购人订立合同，在签订合同时向采购人提出附加条件，或者不按照招标文件要求提交履约保证金；</w:t>
      </w:r>
    </w:p>
    <w:p w14:paraId="130D5CAC">
      <w:pPr>
        <w:spacing w:line="360" w:lineRule="auto"/>
        <w:ind w:firstLine="420" w:firstLineChars="200"/>
        <w:rPr>
          <w:color w:val="auto"/>
          <w:sz w:val="21"/>
          <w:szCs w:val="21"/>
          <w:lang w:eastAsia="zh-CN"/>
        </w:rPr>
      </w:pPr>
      <w:r>
        <w:rPr>
          <w:rFonts w:hint="eastAsia"/>
          <w:color w:val="auto"/>
          <w:sz w:val="21"/>
          <w:szCs w:val="21"/>
          <w:lang w:eastAsia="zh-CN"/>
        </w:rPr>
        <w:t>（3）中标人未按规定交纳代理服务费；</w:t>
      </w:r>
    </w:p>
    <w:p w14:paraId="504BD773">
      <w:pPr>
        <w:spacing w:line="360" w:lineRule="auto"/>
        <w:ind w:firstLine="420" w:firstLineChars="200"/>
        <w:rPr>
          <w:rFonts w:ascii="宋体" w:hAnsi="宋体"/>
          <w:color w:val="auto"/>
          <w:sz w:val="21"/>
          <w:szCs w:val="21"/>
          <w:lang w:eastAsia="zh-CN"/>
        </w:rPr>
      </w:pPr>
      <w:r>
        <w:rPr>
          <w:rFonts w:hint="eastAsia"/>
          <w:color w:val="auto"/>
          <w:sz w:val="21"/>
          <w:szCs w:val="21"/>
          <w:lang w:eastAsia="zh-CN"/>
        </w:rPr>
        <w:t>（4）</w:t>
      </w:r>
      <w:r>
        <w:rPr>
          <w:color w:val="auto"/>
          <w:sz w:val="21"/>
          <w:szCs w:val="21"/>
          <w:lang w:eastAsia="zh-CN"/>
        </w:rPr>
        <w:t>其他法律法规要求不予退还</w:t>
      </w:r>
      <w:r>
        <w:rPr>
          <w:rFonts w:hint="eastAsia"/>
          <w:color w:val="auto"/>
          <w:spacing w:val="-2"/>
          <w:sz w:val="21"/>
          <w:szCs w:val="21"/>
          <w:lang w:eastAsia="zh-CN"/>
        </w:rPr>
        <w:t>投标保证金</w:t>
      </w:r>
      <w:r>
        <w:rPr>
          <w:color w:val="auto"/>
          <w:sz w:val="21"/>
          <w:szCs w:val="21"/>
          <w:lang w:eastAsia="zh-CN"/>
        </w:rPr>
        <w:t>的情形</w:t>
      </w:r>
      <w:r>
        <w:rPr>
          <w:rFonts w:hint="eastAsia" w:ascii="宋体" w:hAnsi="宋体"/>
          <w:color w:val="auto"/>
          <w:sz w:val="21"/>
          <w:szCs w:val="21"/>
          <w:lang w:eastAsia="zh-CN"/>
        </w:rPr>
        <w:t>。</w:t>
      </w:r>
    </w:p>
    <w:p w14:paraId="4F393960">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3.</w:t>
      </w:r>
      <w:r>
        <w:rPr>
          <w:rFonts w:hint="eastAsia" w:ascii="宋体" w:hAnsi="宋体"/>
          <w:b/>
          <w:color w:val="auto"/>
          <w:sz w:val="21"/>
          <w:szCs w:val="21"/>
          <w:lang w:eastAsia="zh-CN"/>
        </w:rPr>
        <w:t>5</w:t>
      </w:r>
      <w:r>
        <w:rPr>
          <w:rFonts w:ascii="宋体" w:hAnsi="宋体"/>
          <w:b/>
          <w:color w:val="auto"/>
          <w:sz w:val="21"/>
          <w:szCs w:val="21"/>
          <w:lang w:eastAsia="zh-CN"/>
        </w:rPr>
        <w:t>资格审查资料</w:t>
      </w:r>
    </w:p>
    <w:p w14:paraId="0D4FBA76">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投标人在编制投标文件时，应按招标文件资格审查需提供的资料，以证实其各项资格条件满足招标文件的要求，具备承担本项目的资格条件、能力和信誉。</w:t>
      </w:r>
    </w:p>
    <w:p w14:paraId="747A20CC">
      <w:pPr>
        <w:spacing w:line="360" w:lineRule="auto"/>
        <w:ind w:firstLine="422" w:firstLineChars="200"/>
        <w:rPr>
          <w:rFonts w:ascii="宋体" w:hAnsi="宋体"/>
          <w:b/>
          <w:color w:val="auto"/>
          <w:sz w:val="21"/>
          <w:szCs w:val="21"/>
          <w:lang w:eastAsia="zh-CN"/>
        </w:rPr>
      </w:pPr>
      <w:r>
        <w:rPr>
          <w:rFonts w:hint="eastAsia" w:ascii="宋体" w:hAnsi="宋体"/>
          <w:b/>
          <w:color w:val="auto"/>
          <w:sz w:val="21"/>
          <w:szCs w:val="21"/>
          <w:lang w:eastAsia="zh-CN"/>
        </w:rPr>
        <w:t>3.6</w:t>
      </w:r>
      <w:r>
        <w:rPr>
          <w:rFonts w:ascii="宋体" w:hAnsi="宋体"/>
          <w:b/>
          <w:color w:val="auto"/>
          <w:sz w:val="21"/>
          <w:szCs w:val="21"/>
          <w:lang w:eastAsia="zh-CN"/>
        </w:rPr>
        <w:t>备选方案</w:t>
      </w:r>
    </w:p>
    <w:p w14:paraId="1847C3BC">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★3.6.1</w:t>
      </w:r>
      <w:r>
        <w:rPr>
          <w:rFonts w:ascii="宋体" w:hAnsi="宋体"/>
          <w:color w:val="auto"/>
          <w:sz w:val="21"/>
          <w:szCs w:val="21"/>
          <w:lang w:eastAsia="zh-CN"/>
        </w:rPr>
        <w:t>除投标人须知前附表规定允许外，投标人不得递交备选方案，否则其</w:t>
      </w:r>
      <w:r>
        <w:rPr>
          <w:rFonts w:hint="eastAsia" w:ascii="宋体" w:hAnsi="宋体"/>
          <w:color w:val="auto"/>
          <w:sz w:val="21"/>
          <w:szCs w:val="21"/>
          <w:lang w:eastAsia="zh-CN"/>
        </w:rPr>
        <w:t>投标</w:t>
      </w:r>
      <w:r>
        <w:rPr>
          <w:rFonts w:ascii="宋体" w:hAnsi="宋体"/>
          <w:color w:val="auto"/>
          <w:sz w:val="21"/>
          <w:szCs w:val="21"/>
          <w:lang w:eastAsia="zh-CN"/>
        </w:rPr>
        <w:t>将被否决。</w:t>
      </w:r>
    </w:p>
    <w:p w14:paraId="3656A1E4">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3.6.2</w:t>
      </w:r>
      <w:r>
        <w:rPr>
          <w:rFonts w:ascii="宋体" w:hAnsi="宋体"/>
          <w:color w:val="auto"/>
          <w:sz w:val="21"/>
          <w:szCs w:val="21"/>
          <w:lang w:eastAsia="zh-CN"/>
        </w:rPr>
        <w:t>允许投标人递交备选方案的，只有</w:t>
      </w:r>
      <w:r>
        <w:rPr>
          <w:rFonts w:hint="eastAsia" w:ascii="宋体" w:hAnsi="宋体"/>
          <w:color w:val="auto"/>
          <w:sz w:val="21"/>
          <w:szCs w:val="21"/>
          <w:lang w:eastAsia="zh-CN"/>
        </w:rPr>
        <w:t>中标人</w:t>
      </w:r>
      <w:r>
        <w:rPr>
          <w:rFonts w:ascii="宋体" w:hAnsi="宋体"/>
          <w:color w:val="auto"/>
          <w:sz w:val="21"/>
          <w:szCs w:val="21"/>
          <w:lang w:eastAsia="zh-CN"/>
        </w:rPr>
        <w:t>所递交的备选方案方可予以考虑。</w:t>
      </w:r>
      <w:r>
        <w:rPr>
          <w:rFonts w:hint="eastAsia" w:ascii="宋体" w:hAnsi="宋体"/>
          <w:color w:val="auto"/>
          <w:sz w:val="21"/>
          <w:szCs w:val="21"/>
          <w:lang w:eastAsia="zh-CN"/>
        </w:rPr>
        <w:t>评标委员会</w:t>
      </w:r>
      <w:r>
        <w:rPr>
          <w:rFonts w:ascii="宋体" w:hAnsi="宋体"/>
          <w:color w:val="auto"/>
          <w:sz w:val="21"/>
          <w:szCs w:val="21"/>
          <w:lang w:eastAsia="zh-CN"/>
        </w:rPr>
        <w:t>认为</w:t>
      </w:r>
      <w:r>
        <w:rPr>
          <w:rFonts w:hint="eastAsia" w:ascii="宋体" w:hAnsi="宋体"/>
          <w:color w:val="auto"/>
          <w:sz w:val="21"/>
          <w:szCs w:val="21"/>
          <w:lang w:eastAsia="zh-CN"/>
        </w:rPr>
        <w:t>中标人</w:t>
      </w:r>
      <w:r>
        <w:rPr>
          <w:rFonts w:ascii="宋体" w:hAnsi="宋体"/>
          <w:color w:val="auto"/>
          <w:sz w:val="21"/>
          <w:szCs w:val="21"/>
          <w:lang w:eastAsia="zh-CN"/>
        </w:rPr>
        <w:t>的备选方案优于其按照招标文件要求编制的方案的，采购人可以接受该备选方案。</w:t>
      </w:r>
    </w:p>
    <w:p w14:paraId="1744D18A">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★3.6.3</w:t>
      </w:r>
      <w:r>
        <w:rPr>
          <w:rFonts w:ascii="宋体" w:hAnsi="宋体"/>
          <w:color w:val="auto"/>
          <w:sz w:val="21"/>
          <w:szCs w:val="21"/>
          <w:lang w:eastAsia="zh-CN"/>
        </w:rPr>
        <w:t>投标人提供两个或两个以上报价，或者在投标文件中提供一个报价，但同时提供两个或两个以上方案的，视为提供备选方案。</w:t>
      </w:r>
    </w:p>
    <w:p w14:paraId="3939746E">
      <w:pPr>
        <w:spacing w:line="360" w:lineRule="auto"/>
        <w:ind w:firstLine="422" w:firstLineChars="200"/>
        <w:rPr>
          <w:rFonts w:ascii="宋体" w:hAnsi="宋体"/>
          <w:b/>
          <w:color w:val="auto"/>
          <w:sz w:val="21"/>
          <w:szCs w:val="21"/>
          <w:lang w:eastAsia="zh-CN"/>
        </w:rPr>
      </w:pPr>
      <w:bookmarkStart w:id="86" w:name="_Toc152045554"/>
      <w:bookmarkEnd w:id="86"/>
      <w:bookmarkStart w:id="87" w:name="_Toc152042330"/>
      <w:bookmarkEnd w:id="87"/>
      <w:bookmarkStart w:id="88" w:name="_Toc144974522"/>
      <w:bookmarkEnd w:id="88"/>
      <w:bookmarkStart w:id="89" w:name="_Toc221356252"/>
      <w:bookmarkEnd w:id="89"/>
      <w:bookmarkStart w:id="90" w:name="_Toc179632572"/>
      <w:bookmarkEnd w:id="90"/>
      <w:r>
        <w:rPr>
          <w:rFonts w:ascii="宋体" w:hAnsi="宋体"/>
          <w:b/>
          <w:color w:val="auto"/>
          <w:sz w:val="21"/>
          <w:szCs w:val="21"/>
          <w:lang w:eastAsia="zh-CN"/>
        </w:rPr>
        <w:t>3.</w:t>
      </w:r>
      <w:r>
        <w:rPr>
          <w:rFonts w:hint="eastAsia" w:ascii="宋体" w:hAnsi="宋体"/>
          <w:b/>
          <w:color w:val="auto"/>
          <w:sz w:val="21"/>
          <w:szCs w:val="21"/>
          <w:lang w:eastAsia="zh-CN"/>
        </w:rPr>
        <w:t>7</w:t>
      </w:r>
      <w:r>
        <w:rPr>
          <w:rFonts w:ascii="宋体" w:hAnsi="宋体"/>
          <w:b/>
          <w:color w:val="auto"/>
          <w:sz w:val="21"/>
          <w:szCs w:val="21"/>
          <w:lang w:eastAsia="zh-CN"/>
        </w:rPr>
        <w:t>投标文件的编制</w:t>
      </w:r>
    </w:p>
    <w:p w14:paraId="3FAB3185">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3.</w:t>
      </w:r>
      <w:r>
        <w:rPr>
          <w:rFonts w:hint="eastAsia" w:ascii="宋体" w:hAnsi="宋体"/>
          <w:color w:val="auto"/>
          <w:sz w:val="21"/>
          <w:szCs w:val="21"/>
          <w:lang w:eastAsia="zh-CN"/>
        </w:rPr>
        <w:t>7</w:t>
      </w:r>
      <w:r>
        <w:rPr>
          <w:rFonts w:ascii="宋体" w:hAnsi="宋体"/>
          <w:color w:val="auto"/>
          <w:sz w:val="21"/>
          <w:szCs w:val="21"/>
          <w:lang w:eastAsia="zh-CN"/>
        </w:rPr>
        <w:t>.1投标文件应按</w:t>
      </w:r>
      <w:r>
        <w:rPr>
          <w:rFonts w:hint="eastAsia" w:ascii="宋体" w:hAnsi="宋体"/>
          <w:color w:val="auto"/>
          <w:sz w:val="21"/>
          <w:szCs w:val="21"/>
          <w:lang w:eastAsia="zh-CN"/>
        </w:rPr>
        <w:t>第七章</w:t>
      </w:r>
      <w:r>
        <w:rPr>
          <w:rFonts w:ascii="宋体" w:hAnsi="宋体"/>
          <w:color w:val="auto"/>
          <w:sz w:val="21"/>
          <w:szCs w:val="21"/>
          <w:lang w:eastAsia="zh-CN"/>
        </w:rPr>
        <w:t>“投标文件格式”进行编写，如有必要，可以增加附页，作为投标文件的组成部分。其中，在满足招标文件实质性要求的基础上，可以提出比招标文件要求更有利于采购人的承诺。</w:t>
      </w:r>
      <w:r>
        <w:rPr>
          <w:rFonts w:hint="eastAsia" w:ascii="宋体" w:hAnsi="宋体"/>
          <w:color w:val="auto"/>
          <w:sz w:val="21"/>
          <w:szCs w:val="21"/>
          <w:lang w:eastAsia="zh-CN"/>
        </w:rPr>
        <w:t>投</w:t>
      </w:r>
      <w:r>
        <w:rPr>
          <w:rFonts w:hint="eastAsia" w:ascii="宋体" w:hAnsi="宋体" w:cs="微软雅黑"/>
          <w:color w:val="auto"/>
          <w:sz w:val="21"/>
          <w:szCs w:val="21"/>
          <w:lang w:eastAsia="zh-CN"/>
        </w:rPr>
        <w:t>标</w:t>
      </w:r>
      <w:r>
        <w:rPr>
          <w:rFonts w:hint="eastAsia" w:ascii="宋体" w:hAnsi="宋体" w:cs="Malgun Gothic"/>
          <w:color w:val="auto"/>
          <w:sz w:val="21"/>
          <w:szCs w:val="21"/>
          <w:lang w:eastAsia="zh-CN"/>
        </w:rPr>
        <w:t>人</w:t>
      </w:r>
      <w:r>
        <w:rPr>
          <w:rFonts w:hint="eastAsia" w:ascii="宋体" w:hAnsi="宋体" w:cs="微软雅黑"/>
          <w:color w:val="auto"/>
          <w:sz w:val="21"/>
          <w:szCs w:val="21"/>
          <w:lang w:eastAsia="zh-CN"/>
        </w:rPr>
        <w:t>应</w:t>
      </w:r>
      <w:r>
        <w:rPr>
          <w:rFonts w:hint="eastAsia" w:ascii="宋体" w:hAnsi="宋体" w:cs="Malgun Gothic"/>
          <w:color w:val="auto"/>
          <w:sz w:val="21"/>
          <w:szCs w:val="21"/>
          <w:lang w:eastAsia="zh-CN"/>
        </w:rPr>
        <w:t>仔</w:t>
      </w:r>
      <w:r>
        <w:rPr>
          <w:rFonts w:hint="eastAsia" w:ascii="宋体" w:hAnsi="宋体" w:cs="微软雅黑"/>
          <w:color w:val="auto"/>
          <w:sz w:val="21"/>
          <w:szCs w:val="21"/>
          <w:lang w:eastAsia="zh-CN"/>
        </w:rPr>
        <w:t>细阅读</w:t>
      </w:r>
      <w:r>
        <w:rPr>
          <w:rFonts w:hint="eastAsia" w:ascii="宋体" w:hAnsi="宋体" w:cs="Malgun Gothic"/>
          <w:color w:val="auto"/>
          <w:sz w:val="21"/>
          <w:szCs w:val="21"/>
          <w:lang w:eastAsia="zh-CN"/>
        </w:rPr>
        <w:t>招</w:t>
      </w:r>
      <w:r>
        <w:rPr>
          <w:rFonts w:hint="eastAsia" w:ascii="宋体" w:hAnsi="宋体" w:cs="微软雅黑"/>
          <w:color w:val="auto"/>
          <w:sz w:val="21"/>
          <w:szCs w:val="21"/>
          <w:lang w:eastAsia="zh-CN"/>
        </w:rPr>
        <w:t>标</w:t>
      </w:r>
      <w:r>
        <w:rPr>
          <w:rFonts w:hint="eastAsia" w:ascii="宋体" w:hAnsi="宋体" w:cs="Malgun Gothic"/>
          <w:color w:val="auto"/>
          <w:sz w:val="21"/>
          <w:szCs w:val="21"/>
          <w:lang w:eastAsia="zh-CN"/>
        </w:rPr>
        <w:t>文件，在完全了解采</w:t>
      </w:r>
      <w:r>
        <w:rPr>
          <w:rFonts w:hint="eastAsia" w:ascii="宋体" w:hAnsi="宋体" w:cs="微软雅黑"/>
          <w:color w:val="auto"/>
          <w:sz w:val="21"/>
          <w:szCs w:val="21"/>
          <w:lang w:eastAsia="zh-CN"/>
        </w:rPr>
        <w:t>购</w:t>
      </w:r>
      <w:r>
        <w:rPr>
          <w:rFonts w:hint="eastAsia" w:ascii="宋体" w:hAnsi="宋体" w:cs="Malgun Gothic"/>
          <w:color w:val="auto"/>
          <w:sz w:val="21"/>
          <w:szCs w:val="21"/>
          <w:lang w:eastAsia="zh-CN"/>
        </w:rPr>
        <w:t>的</w:t>
      </w:r>
      <w:r>
        <w:rPr>
          <w:rFonts w:hint="eastAsia" w:ascii="宋体" w:hAnsi="宋体" w:cs="微软雅黑"/>
          <w:color w:val="auto"/>
          <w:sz w:val="21"/>
          <w:szCs w:val="21"/>
          <w:lang w:eastAsia="zh-CN"/>
        </w:rPr>
        <w:t>内</w:t>
      </w:r>
      <w:r>
        <w:rPr>
          <w:rFonts w:hint="eastAsia" w:ascii="宋体" w:hAnsi="宋体" w:cs="Malgun Gothic"/>
          <w:color w:val="auto"/>
          <w:sz w:val="21"/>
          <w:szCs w:val="21"/>
          <w:lang w:eastAsia="zh-CN"/>
        </w:rPr>
        <w:t>容、技</w:t>
      </w:r>
      <w:r>
        <w:rPr>
          <w:rFonts w:hint="eastAsia" w:ascii="宋体" w:hAnsi="宋体" w:cs="微软雅黑"/>
          <w:color w:val="auto"/>
          <w:sz w:val="21"/>
          <w:szCs w:val="21"/>
          <w:lang w:eastAsia="zh-CN"/>
        </w:rPr>
        <w:t>术</w:t>
      </w:r>
      <w:r>
        <w:rPr>
          <w:rFonts w:hint="eastAsia" w:ascii="宋体" w:hAnsi="宋体" w:cs="Malgun Gothic"/>
          <w:color w:val="auto"/>
          <w:sz w:val="21"/>
          <w:szCs w:val="21"/>
          <w:lang w:eastAsia="zh-CN"/>
        </w:rPr>
        <w:t>性能要求和商</w:t>
      </w:r>
      <w:r>
        <w:rPr>
          <w:rFonts w:hint="eastAsia" w:ascii="宋体" w:hAnsi="宋体" w:cs="微软雅黑"/>
          <w:color w:val="auto"/>
          <w:sz w:val="21"/>
          <w:szCs w:val="21"/>
          <w:lang w:eastAsia="zh-CN"/>
        </w:rPr>
        <w:t>务条</w:t>
      </w:r>
      <w:r>
        <w:rPr>
          <w:rFonts w:hint="eastAsia" w:ascii="宋体" w:hAnsi="宋体" w:cs="Malgun Gothic"/>
          <w:color w:val="auto"/>
          <w:sz w:val="21"/>
          <w:szCs w:val="21"/>
          <w:lang w:eastAsia="zh-CN"/>
        </w:rPr>
        <w:t>件后，</w:t>
      </w:r>
      <w:r>
        <w:rPr>
          <w:rFonts w:hint="eastAsia" w:ascii="宋体" w:hAnsi="宋体" w:cs="微软雅黑"/>
          <w:color w:val="auto"/>
          <w:sz w:val="21"/>
          <w:szCs w:val="21"/>
          <w:lang w:eastAsia="zh-CN"/>
        </w:rPr>
        <w:t>编写</w:t>
      </w:r>
      <w:r>
        <w:rPr>
          <w:rFonts w:hint="eastAsia" w:ascii="宋体" w:hAnsi="宋体" w:cs="Malgun Gothic"/>
          <w:color w:val="auto"/>
          <w:sz w:val="21"/>
          <w:szCs w:val="21"/>
          <w:lang w:eastAsia="zh-CN"/>
        </w:rPr>
        <w:t>投</w:t>
      </w:r>
      <w:r>
        <w:rPr>
          <w:rFonts w:hint="eastAsia" w:ascii="宋体" w:hAnsi="宋体" w:cs="微软雅黑"/>
          <w:color w:val="auto"/>
          <w:sz w:val="21"/>
          <w:szCs w:val="21"/>
          <w:lang w:eastAsia="zh-CN"/>
        </w:rPr>
        <w:t>标</w:t>
      </w:r>
      <w:r>
        <w:rPr>
          <w:rFonts w:hint="eastAsia" w:ascii="宋体" w:hAnsi="宋体" w:cs="Malgun Gothic"/>
          <w:color w:val="auto"/>
          <w:sz w:val="21"/>
          <w:szCs w:val="21"/>
          <w:lang w:eastAsia="zh-CN"/>
        </w:rPr>
        <w:t>文件。招</w:t>
      </w:r>
      <w:r>
        <w:rPr>
          <w:rFonts w:hint="eastAsia" w:ascii="宋体" w:hAnsi="宋体" w:cs="微软雅黑"/>
          <w:color w:val="auto"/>
          <w:sz w:val="21"/>
          <w:szCs w:val="21"/>
          <w:lang w:eastAsia="zh-CN"/>
        </w:rPr>
        <w:t>标</w:t>
      </w:r>
      <w:r>
        <w:rPr>
          <w:rFonts w:hint="eastAsia" w:ascii="宋体" w:hAnsi="宋体" w:cs="Malgun Gothic"/>
          <w:color w:val="auto"/>
          <w:sz w:val="21"/>
          <w:szCs w:val="21"/>
          <w:lang w:eastAsia="zh-CN"/>
        </w:rPr>
        <w:t>文件中</w:t>
      </w:r>
      <w:r>
        <w:rPr>
          <w:rFonts w:hint="eastAsia" w:ascii="宋体" w:hAnsi="宋体" w:cs="微软雅黑"/>
          <w:color w:val="auto"/>
          <w:sz w:val="21"/>
          <w:szCs w:val="21"/>
          <w:lang w:eastAsia="zh-CN"/>
        </w:rPr>
        <w:t>标</w:t>
      </w:r>
      <w:r>
        <w:rPr>
          <w:rFonts w:hint="eastAsia" w:ascii="宋体" w:hAnsi="宋体" w:cs="Malgun Gothic"/>
          <w:color w:val="auto"/>
          <w:sz w:val="21"/>
          <w:szCs w:val="21"/>
          <w:lang w:eastAsia="zh-CN"/>
        </w:rPr>
        <w:t>注★</w:t>
      </w:r>
      <w:r>
        <w:rPr>
          <w:rFonts w:hint="eastAsia" w:ascii="宋体" w:hAnsi="宋体" w:cs="微软雅黑"/>
          <w:color w:val="auto"/>
          <w:sz w:val="21"/>
          <w:szCs w:val="21"/>
          <w:lang w:eastAsia="zh-CN"/>
        </w:rPr>
        <w:t>号</w:t>
      </w:r>
      <w:r>
        <w:rPr>
          <w:rFonts w:hint="eastAsia" w:ascii="宋体" w:hAnsi="宋体" w:cs="Malgun Gothic"/>
          <w:color w:val="auto"/>
          <w:sz w:val="21"/>
          <w:szCs w:val="21"/>
          <w:lang w:eastAsia="zh-CN"/>
        </w:rPr>
        <w:t>的</w:t>
      </w:r>
      <w:r>
        <w:rPr>
          <w:rFonts w:hint="eastAsia" w:ascii="宋体" w:hAnsi="宋体" w:cs="微软雅黑"/>
          <w:color w:val="auto"/>
          <w:sz w:val="21"/>
          <w:szCs w:val="21"/>
          <w:lang w:eastAsia="zh-CN"/>
        </w:rPr>
        <w:t>条</w:t>
      </w:r>
      <w:r>
        <w:rPr>
          <w:rFonts w:hint="eastAsia" w:ascii="宋体" w:hAnsi="宋体" w:cs="Malgun Gothic"/>
          <w:color w:val="auto"/>
          <w:sz w:val="21"/>
          <w:szCs w:val="21"/>
          <w:lang w:eastAsia="zh-CN"/>
        </w:rPr>
        <w:t>款</w:t>
      </w:r>
      <w:r>
        <w:rPr>
          <w:rFonts w:hint="eastAsia" w:ascii="宋体" w:hAnsi="宋体" w:cs="微软雅黑"/>
          <w:color w:val="auto"/>
          <w:sz w:val="21"/>
          <w:szCs w:val="21"/>
          <w:lang w:eastAsia="zh-CN"/>
        </w:rPr>
        <w:t>为实质</w:t>
      </w:r>
      <w:r>
        <w:rPr>
          <w:rFonts w:hint="eastAsia" w:ascii="宋体" w:hAnsi="宋体" w:cs="Malgun Gothic"/>
          <w:color w:val="auto"/>
          <w:sz w:val="21"/>
          <w:szCs w:val="21"/>
          <w:lang w:eastAsia="zh-CN"/>
        </w:rPr>
        <w:t>性要求和</w:t>
      </w:r>
      <w:r>
        <w:rPr>
          <w:rFonts w:hint="eastAsia" w:ascii="宋体" w:hAnsi="宋体" w:cs="微软雅黑"/>
          <w:color w:val="auto"/>
          <w:sz w:val="21"/>
          <w:szCs w:val="21"/>
          <w:lang w:eastAsia="zh-CN"/>
        </w:rPr>
        <w:t>条</w:t>
      </w:r>
      <w:r>
        <w:rPr>
          <w:rFonts w:hint="eastAsia" w:ascii="宋体" w:hAnsi="宋体" w:cs="Malgun Gothic"/>
          <w:color w:val="auto"/>
          <w:sz w:val="21"/>
          <w:szCs w:val="21"/>
          <w:lang w:eastAsia="zh-CN"/>
        </w:rPr>
        <w:t>件，投</w:t>
      </w:r>
      <w:r>
        <w:rPr>
          <w:rFonts w:hint="eastAsia" w:ascii="宋体" w:hAnsi="宋体" w:cs="微软雅黑"/>
          <w:color w:val="auto"/>
          <w:sz w:val="21"/>
          <w:szCs w:val="21"/>
          <w:lang w:eastAsia="zh-CN"/>
        </w:rPr>
        <w:t>标</w:t>
      </w:r>
      <w:r>
        <w:rPr>
          <w:rFonts w:hint="eastAsia" w:ascii="宋体" w:hAnsi="宋体" w:cs="Malgun Gothic"/>
          <w:color w:val="auto"/>
          <w:sz w:val="21"/>
          <w:szCs w:val="21"/>
          <w:lang w:eastAsia="zh-CN"/>
        </w:rPr>
        <w:t>文件必</w:t>
      </w:r>
      <w:r>
        <w:rPr>
          <w:rFonts w:hint="eastAsia" w:ascii="宋体" w:hAnsi="宋体" w:cs="微软雅黑"/>
          <w:color w:val="auto"/>
          <w:sz w:val="21"/>
          <w:szCs w:val="21"/>
          <w:lang w:eastAsia="zh-CN"/>
        </w:rPr>
        <w:t>须</w:t>
      </w:r>
      <w:r>
        <w:rPr>
          <w:rFonts w:hint="eastAsia" w:ascii="宋体" w:hAnsi="宋体"/>
          <w:color w:val="auto"/>
          <w:sz w:val="21"/>
          <w:szCs w:val="21"/>
          <w:lang w:eastAsia="zh-CN"/>
        </w:rPr>
        <w:t>做出</w:t>
      </w:r>
      <w:r>
        <w:rPr>
          <w:rFonts w:hint="eastAsia" w:ascii="宋体" w:hAnsi="宋体" w:cs="微软雅黑"/>
          <w:color w:val="auto"/>
          <w:sz w:val="21"/>
          <w:szCs w:val="21"/>
          <w:lang w:eastAsia="zh-CN"/>
        </w:rPr>
        <w:t>实质</w:t>
      </w:r>
      <w:r>
        <w:rPr>
          <w:rFonts w:hint="eastAsia" w:ascii="宋体" w:hAnsi="宋体" w:cs="Malgun Gothic"/>
          <w:color w:val="auto"/>
          <w:sz w:val="21"/>
          <w:szCs w:val="21"/>
          <w:lang w:eastAsia="zh-CN"/>
        </w:rPr>
        <w:t>性</w:t>
      </w:r>
      <w:r>
        <w:rPr>
          <w:rFonts w:hint="eastAsia" w:ascii="宋体" w:hAnsi="宋体" w:cs="微软雅黑"/>
          <w:color w:val="auto"/>
          <w:sz w:val="21"/>
          <w:szCs w:val="21"/>
          <w:lang w:eastAsia="zh-CN"/>
        </w:rPr>
        <w:t>响应</w:t>
      </w:r>
      <w:r>
        <w:rPr>
          <w:rFonts w:hint="eastAsia" w:ascii="宋体" w:hAnsi="宋体" w:cs="Malgun Gothic"/>
          <w:color w:val="auto"/>
          <w:sz w:val="21"/>
          <w:szCs w:val="21"/>
          <w:lang w:eastAsia="zh-CN"/>
        </w:rPr>
        <w:t>，不</w:t>
      </w:r>
      <w:r>
        <w:rPr>
          <w:rFonts w:hint="eastAsia" w:ascii="宋体" w:hAnsi="宋体" w:cs="微软雅黑"/>
          <w:color w:val="auto"/>
          <w:sz w:val="21"/>
          <w:szCs w:val="21"/>
          <w:lang w:eastAsia="zh-CN"/>
        </w:rPr>
        <w:t>满</w:t>
      </w:r>
      <w:r>
        <w:rPr>
          <w:rFonts w:hint="eastAsia" w:ascii="宋体" w:hAnsi="宋体" w:cs="Malgun Gothic"/>
          <w:color w:val="auto"/>
          <w:sz w:val="21"/>
          <w:szCs w:val="21"/>
          <w:lang w:eastAsia="zh-CN"/>
        </w:rPr>
        <w:t>足任何一</w:t>
      </w:r>
      <w:r>
        <w:rPr>
          <w:rFonts w:hint="eastAsia" w:ascii="宋体" w:hAnsi="宋体" w:cs="微软雅黑"/>
          <w:color w:val="auto"/>
          <w:sz w:val="21"/>
          <w:szCs w:val="21"/>
          <w:lang w:eastAsia="zh-CN"/>
        </w:rPr>
        <w:t>项标</w:t>
      </w:r>
      <w:r>
        <w:rPr>
          <w:rFonts w:hint="eastAsia" w:ascii="宋体" w:hAnsi="宋体" w:cs="Malgun Gothic"/>
          <w:color w:val="auto"/>
          <w:sz w:val="21"/>
          <w:szCs w:val="21"/>
          <w:lang w:eastAsia="zh-CN"/>
        </w:rPr>
        <w:t>注★</w:t>
      </w:r>
      <w:r>
        <w:rPr>
          <w:rFonts w:hint="eastAsia" w:ascii="宋体" w:hAnsi="宋体" w:cs="微软雅黑"/>
          <w:color w:val="auto"/>
          <w:sz w:val="21"/>
          <w:szCs w:val="21"/>
          <w:lang w:eastAsia="zh-CN"/>
        </w:rPr>
        <w:t>号</w:t>
      </w:r>
      <w:r>
        <w:rPr>
          <w:rFonts w:hint="eastAsia" w:ascii="宋体" w:hAnsi="宋体" w:cs="Malgun Gothic"/>
          <w:color w:val="auto"/>
          <w:sz w:val="21"/>
          <w:szCs w:val="21"/>
          <w:lang w:eastAsia="zh-CN"/>
        </w:rPr>
        <w:t>的</w:t>
      </w:r>
      <w:r>
        <w:rPr>
          <w:rFonts w:hint="eastAsia" w:ascii="宋体" w:hAnsi="宋体" w:cs="微软雅黑"/>
          <w:color w:val="auto"/>
          <w:sz w:val="21"/>
          <w:szCs w:val="21"/>
          <w:lang w:eastAsia="zh-CN"/>
        </w:rPr>
        <w:t>条</w:t>
      </w:r>
      <w:r>
        <w:rPr>
          <w:rFonts w:hint="eastAsia" w:ascii="宋体" w:hAnsi="宋体" w:cs="Malgun Gothic"/>
          <w:color w:val="auto"/>
          <w:sz w:val="21"/>
          <w:szCs w:val="21"/>
          <w:lang w:eastAsia="zh-CN"/>
        </w:rPr>
        <w:t>款，</w:t>
      </w:r>
      <w:r>
        <w:rPr>
          <w:rFonts w:hint="eastAsia" w:ascii="宋体" w:hAnsi="宋体" w:cs="微软雅黑"/>
          <w:color w:val="auto"/>
          <w:sz w:val="21"/>
          <w:szCs w:val="21"/>
          <w:lang w:eastAsia="zh-CN"/>
        </w:rPr>
        <w:t>将导</w:t>
      </w:r>
      <w:r>
        <w:rPr>
          <w:rFonts w:hint="eastAsia" w:ascii="宋体" w:hAnsi="宋体" w:cs="Malgun Gothic"/>
          <w:color w:val="auto"/>
          <w:sz w:val="21"/>
          <w:szCs w:val="21"/>
          <w:lang w:eastAsia="zh-CN"/>
        </w:rPr>
        <w:t>致投</w:t>
      </w:r>
      <w:r>
        <w:rPr>
          <w:rFonts w:hint="eastAsia" w:ascii="宋体" w:hAnsi="宋体" w:cs="微软雅黑"/>
          <w:color w:val="auto"/>
          <w:sz w:val="21"/>
          <w:szCs w:val="21"/>
          <w:lang w:eastAsia="zh-CN"/>
        </w:rPr>
        <w:t>标</w:t>
      </w:r>
      <w:r>
        <w:rPr>
          <w:rFonts w:hint="eastAsia" w:ascii="宋体" w:hAnsi="宋体" w:cs="Malgun Gothic"/>
          <w:color w:val="auto"/>
          <w:sz w:val="21"/>
          <w:szCs w:val="21"/>
          <w:lang w:eastAsia="zh-CN"/>
        </w:rPr>
        <w:t>无效。</w:t>
      </w:r>
    </w:p>
    <w:p w14:paraId="4FE7270D">
      <w:pPr>
        <w:spacing w:line="360" w:lineRule="auto"/>
        <w:ind w:firstLine="420" w:firstLineChars="200"/>
        <w:rPr>
          <w:rFonts w:ascii="宋体" w:hAnsi="宋体"/>
          <w:color w:val="auto"/>
          <w:sz w:val="21"/>
          <w:szCs w:val="21"/>
          <w:lang w:eastAsia="zh-CN"/>
        </w:rPr>
      </w:pPr>
      <w:bookmarkStart w:id="91" w:name="_Toc33098655"/>
      <w:r>
        <w:rPr>
          <w:rFonts w:ascii="宋体" w:hAnsi="宋体"/>
          <w:color w:val="auto"/>
          <w:sz w:val="21"/>
          <w:szCs w:val="21"/>
          <w:lang w:eastAsia="zh-CN"/>
        </w:rPr>
        <w:t>3.</w:t>
      </w:r>
      <w:r>
        <w:rPr>
          <w:rFonts w:hint="eastAsia" w:ascii="宋体" w:hAnsi="宋体"/>
          <w:color w:val="auto"/>
          <w:sz w:val="21"/>
          <w:szCs w:val="21"/>
          <w:lang w:eastAsia="zh-CN"/>
        </w:rPr>
        <w:t>7</w:t>
      </w:r>
      <w:r>
        <w:rPr>
          <w:rFonts w:ascii="宋体" w:hAnsi="宋体"/>
          <w:color w:val="auto"/>
          <w:sz w:val="21"/>
          <w:szCs w:val="21"/>
          <w:lang w:eastAsia="zh-CN"/>
        </w:rPr>
        <w:t>.</w:t>
      </w:r>
      <w:r>
        <w:rPr>
          <w:rFonts w:hint="eastAsia" w:ascii="宋体" w:hAnsi="宋体"/>
          <w:color w:val="auto"/>
          <w:sz w:val="21"/>
          <w:szCs w:val="21"/>
          <w:lang w:eastAsia="zh-CN"/>
        </w:rPr>
        <w:t>2投标文件的编制要求：详见投标人须知前附表。</w:t>
      </w:r>
    </w:p>
    <w:p w14:paraId="6107110A">
      <w:pPr>
        <w:spacing w:line="360" w:lineRule="auto"/>
        <w:ind w:firstLine="420" w:firstLineChars="200"/>
        <w:rPr>
          <w:rFonts w:ascii="宋体" w:hAnsi="宋体"/>
          <w:color w:val="auto"/>
          <w:sz w:val="21"/>
          <w:szCs w:val="21"/>
          <w:lang w:eastAsia="zh-CN"/>
        </w:rPr>
      </w:pPr>
    </w:p>
    <w:p w14:paraId="0F8A1DDB">
      <w:pPr>
        <w:pStyle w:val="4"/>
        <w:spacing w:line="360" w:lineRule="auto"/>
        <w:ind w:right="113"/>
        <w:jc w:val="center"/>
        <w:rPr>
          <w:rFonts w:ascii="宋体" w:hAnsi="宋体"/>
          <w:color w:val="auto"/>
          <w:sz w:val="36"/>
          <w:szCs w:val="36"/>
          <w:lang w:eastAsia="zh-CN"/>
        </w:rPr>
      </w:pPr>
      <w:bookmarkStart w:id="92" w:name="_Toc14012"/>
      <w:r>
        <w:rPr>
          <w:rFonts w:ascii="宋体" w:hAnsi="宋体"/>
          <w:color w:val="auto"/>
          <w:sz w:val="36"/>
          <w:szCs w:val="36"/>
          <w:lang w:eastAsia="zh-CN"/>
        </w:rPr>
        <w:t>4.</w:t>
      </w:r>
      <w:bookmarkEnd w:id="91"/>
      <w:r>
        <w:rPr>
          <w:rFonts w:hint="eastAsia" w:ascii="宋体" w:hAnsi="宋体"/>
          <w:color w:val="auto"/>
          <w:sz w:val="36"/>
          <w:szCs w:val="36"/>
          <w:lang w:eastAsia="zh-CN"/>
        </w:rPr>
        <w:t>投标文件的递交</w:t>
      </w:r>
      <w:bookmarkEnd w:id="92"/>
    </w:p>
    <w:p w14:paraId="576A13AE">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4.1投标文件的</w:t>
      </w:r>
      <w:r>
        <w:rPr>
          <w:rFonts w:hint="eastAsia" w:ascii="宋体" w:hAnsi="宋体"/>
          <w:b/>
          <w:color w:val="auto"/>
          <w:sz w:val="21"/>
          <w:szCs w:val="21"/>
          <w:lang w:eastAsia="zh-CN"/>
        </w:rPr>
        <w:t>加密</w:t>
      </w:r>
    </w:p>
    <w:p w14:paraId="1C3D108C">
      <w:pPr>
        <w:spacing w:line="360" w:lineRule="auto"/>
        <w:ind w:firstLine="420" w:firstLineChars="200"/>
        <w:rPr>
          <w:color w:val="auto"/>
          <w:sz w:val="21"/>
          <w:szCs w:val="21"/>
          <w:lang w:eastAsia="zh-CN"/>
        </w:rPr>
      </w:pPr>
      <w:bookmarkStart w:id="93" w:name="_Toc144974525"/>
      <w:bookmarkStart w:id="94" w:name="_Toc152045557"/>
      <w:bookmarkStart w:id="95" w:name="_Toc152042333"/>
      <w:bookmarkStart w:id="96" w:name="_Toc179632575"/>
      <w:bookmarkStart w:id="97" w:name="_Toc221356255"/>
      <w:r>
        <w:rPr>
          <w:rFonts w:ascii="宋体" w:hAnsi="宋体"/>
          <w:color w:val="auto"/>
          <w:sz w:val="21"/>
          <w:szCs w:val="21"/>
          <w:lang w:eastAsia="zh-CN"/>
        </w:rPr>
        <w:t xml:space="preserve">4.1.1 </w:t>
      </w:r>
      <w:r>
        <w:rPr>
          <w:rFonts w:hint="eastAsia"/>
          <w:color w:val="auto"/>
          <w:sz w:val="21"/>
          <w:szCs w:val="21"/>
          <w:lang w:eastAsia="zh-CN"/>
        </w:rPr>
        <w:t>投标人应安装客户端软件—“政采云电子交易客户端”，并按照招标文件和电子交易平台的要求编制并加密投标文件。未按规定加密的投标文件，电子交易平台将拒收并提示。</w:t>
      </w:r>
    </w:p>
    <w:p w14:paraId="2C9A92D9">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4.1.2 使用“政采云电子交易客户端”需要提前申领CA数字证书。</w:t>
      </w:r>
    </w:p>
    <w:p w14:paraId="5D722D97">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4.1.3 为确保网上操作合法、有效和安全，投标人应当在投标文件提交截止时间前完成在“政府采购云平台”的身份认证，确保在电子交易过程中能够对相关数据电文进行加密和使用电子签名。</w:t>
      </w:r>
    </w:p>
    <w:bookmarkEnd w:id="93"/>
    <w:bookmarkEnd w:id="94"/>
    <w:bookmarkEnd w:id="95"/>
    <w:bookmarkEnd w:id="96"/>
    <w:bookmarkEnd w:id="97"/>
    <w:p w14:paraId="69C6DE9A">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4.2投标文件的递交</w:t>
      </w:r>
    </w:p>
    <w:p w14:paraId="33EE8403">
      <w:pPr>
        <w:spacing w:line="360" w:lineRule="auto"/>
        <w:ind w:firstLine="420" w:firstLineChars="200"/>
        <w:rPr>
          <w:rFonts w:ascii="宋体" w:hAnsi="宋体"/>
          <w:color w:val="auto"/>
          <w:sz w:val="21"/>
          <w:szCs w:val="21"/>
          <w:lang w:eastAsia="zh-CN"/>
        </w:rPr>
      </w:pPr>
      <w:bookmarkStart w:id="98" w:name="_Toc179632576"/>
      <w:bookmarkStart w:id="99" w:name="_Toc152045558"/>
      <w:bookmarkStart w:id="100" w:name="_Toc144974526"/>
      <w:bookmarkStart w:id="101" w:name="_Toc152042334"/>
      <w:bookmarkStart w:id="102" w:name="_Toc221356256"/>
      <w:r>
        <w:rPr>
          <w:rFonts w:hint="eastAsia" w:ascii="宋体" w:hAnsi="宋体"/>
          <w:color w:val="auto"/>
          <w:sz w:val="21"/>
          <w:szCs w:val="21"/>
          <w:lang w:eastAsia="zh-CN"/>
        </w:rPr>
        <w:t>4.2.1 投标人应在投标人须知前附表规定的投标文件截止时间前递交投标文件。</w:t>
      </w:r>
    </w:p>
    <w:p w14:paraId="5B2D0934">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4.2.2 投标人递交投标文件的地点：见投标人须知前附表。</w:t>
      </w:r>
    </w:p>
    <w:p w14:paraId="36822ECF">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4.2.3到投标文件递交截止时间止，收到的投标文件少于三个的，采购人将依法重新组织重新招标。</w:t>
      </w:r>
    </w:p>
    <w:bookmarkEnd w:id="98"/>
    <w:bookmarkEnd w:id="99"/>
    <w:bookmarkEnd w:id="100"/>
    <w:bookmarkEnd w:id="101"/>
    <w:bookmarkEnd w:id="102"/>
    <w:p w14:paraId="07908C48">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4.3投标文件的修改与撤回</w:t>
      </w:r>
    </w:p>
    <w:p w14:paraId="55C9381F">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 xml:space="preserve">4.3.1 </w:t>
      </w:r>
      <w:r>
        <w:rPr>
          <w:rFonts w:hint="eastAsia" w:ascii="宋体" w:hAnsi="宋体"/>
          <w:color w:val="auto"/>
          <w:sz w:val="21"/>
          <w:szCs w:val="21"/>
          <w:lang w:eastAsia="zh-CN"/>
        </w:rPr>
        <w:t>在投标截止时间前，投标人可以撤回在网上已递交的投标文件，修改后重新上传，无须书面形式通知采购人</w:t>
      </w:r>
      <w:r>
        <w:rPr>
          <w:rFonts w:ascii="宋体" w:hAnsi="宋体"/>
          <w:color w:val="auto"/>
          <w:sz w:val="21"/>
          <w:szCs w:val="21"/>
          <w:lang w:eastAsia="zh-CN"/>
        </w:rPr>
        <w:t>。</w:t>
      </w:r>
    </w:p>
    <w:p w14:paraId="6A8CFC3F">
      <w:pPr>
        <w:spacing w:line="360" w:lineRule="auto"/>
        <w:ind w:left="440" w:leftChars="200"/>
        <w:rPr>
          <w:rFonts w:ascii="宋体" w:hAnsi="宋体"/>
          <w:color w:val="auto"/>
          <w:sz w:val="21"/>
          <w:szCs w:val="21"/>
          <w:lang w:eastAsia="zh-CN"/>
        </w:rPr>
      </w:pPr>
      <w:r>
        <w:rPr>
          <w:rFonts w:ascii="宋体" w:hAnsi="宋体"/>
          <w:color w:val="auto"/>
          <w:sz w:val="21"/>
          <w:szCs w:val="21"/>
          <w:lang w:eastAsia="zh-CN"/>
        </w:rPr>
        <w:t xml:space="preserve">4.3.2 </w:t>
      </w:r>
      <w:r>
        <w:rPr>
          <w:rFonts w:hint="eastAsia" w:ascii="宋体" w:hAnsi="宋体"/>
          <w:color w:val="auto"/>
          <w:sz w:val="21"/>
          <w:szCs w:val="21"/>
          <w:lang w:eastAsia="zh-CN"/>
        </w:rPr>
        <w:t>修改的投标文件应按照本章第</w:t>
      </w:r>
      <w:r>
        <w:rPr>
          <w:rFonts w:ascii="宋体" w:hAnsi="宋体"/>
          <w:color w:val="auto"/>
          <w:sz w:val="21"/>
          <w:szCs w:val="21"/>
          <w:lang w:eastAsia="zh-CN"/>
        </w:rPr>
        <w:t>3.7.</w:t>
      </w:r>
      <w:r>
        <w:rPr>
          <w:rFonts w:hint="eastAsia" w:ascii="宋体" w:hAnsi="宋体"/>
          <w:color w:val="auto"/>
          <w:sz w:val="21"/>
          <w:szCs w:val="21"/>
          <w:lang w:eastAsia="zh-CN"/>
        </w:rPr>
        <w:t>2的要求进行重新编制、加密和递交。</w:t>
      </w:r>
    </w:p>
    <w:p w14:paraId="40FD4552">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 xml:space="preserve">4.3.3 </w:t>
      </w:r>
      <w:r>
        <w:rPr>
          <w:rFonts w:hint="eastAsia" w:ascii="宋体" w:hAnsi="宋体"/>
          <w:color w:val="auto"/>
          <w:sz w:val="21"/>
          <w:szCs w:val="21"/>
          <w:lang w:eastAsia="zh-CN"/>
        </w:rPr>
        <w:t>在投标截止时间后递交的投标文件不予撤回</w:t>
      </w:r>
      <w:r>
        <w:rPr>
          <w:rFonts w:ascii="宋体" w:hAnsi="宋体"/>
          <w:color w:val="auto"/>
          <w:sz w:val="21"/>
          <w:szCs w:val="21"/>
          <w:lang w:eastAsia="zh-CN"/>
        </w:rPr>
        <w:t>。</w:t>
      </w:r>
    </w:p>
    <w:p w14:paraId="50B03C8A">
      <w:pPr>
        <w:spacing w:line="360" w:lineRule="auto"/>
        <w:ind w:firstLine="440" w:firstLineChars="200"/>
        <w:rPr>
          <w:color w:val="auto"/>
          <w:lang w:eastAsia="zh-CN"/>
        </w:rPr>
      </w:pPr>
    </w:p>
    <w:p w14:paraId="041790AF">
      <w:pPr>
        <w:spacing w:line="360" w:lineRule="auto"/>
        <w:jc w:val="center"/>
        <w:outlineLvl w:val="2"/>
        <w:rPr>
          <w:rFonts w:ascii="宋体" w:hAnsi="宋体"/>
          <w:b/>
          <w:color w:val="auto"/>
          <w:sz w:val="36"/>
          <w:szCs w:val="44"/>
          <w:lang w:eastAsia="zh-CN"/>
        </w:rPr>
      </w:pPr>
      <w:bookmarkStart w:id="103" w:name="_Toc179632577"/>
      <w:bookmarkEnd w:id="103"/>
      <w:bookmarkStart w:id="104" w:name="_Toc152045559"/>
      <w:bookmarkEnd w:id="104"/>
      <w:bookmarkStart w:id="105" w:name="_Toc221356257"/>
      <w:bookmarkEnd w:id="105"/>
      <w:bookmarkStart w:id="106" w:name="_Toc144974527"/>
      <w:bookmarkEnd w:id="106"/>
      <w:bookmarkStart w:id="107" w:name="_Toc152042335"/>
      <w:bookmarkEnd w:id="107"/>
      <w:bookmarkStart w:id="108" w:name="_Toc241763833"/>
      <w:bookmarkEnd w:id="108"/>
      <w:bookmarkStart w:id="109" w:name="_Toc160200521"/>
      <w:bookmarkStart w:id="110" w:name="_Toc4017"/>
      <w:r>
        <w:rPr>
          <w:rFonts w:ascii="宋体" w:hAnsi="宋体"/>
          <w:b/>
          <w:color w:val="auto"/>
          <w:sz w:val="36"/>
          <w:szCs w:val="44"/>
          <w:lang w:eastAsia="zh-CN"/>
        </w:rPr>
        <w:t>5.</w:t>
      </w:r>
      <w:r>
        <w:rPr>
          <w:rFonts w:hint="eastAsia" w:ascii="宋体" w:hAnsi="宋体"/>
          <w:b/>
          <w:color w:val="auto"/>
          <w:sz w:val="36"/>
          <w:szCs w:val="44"/>
          <w:lang w:eastAsia="zh-CN"/>
        </w:rPr>
        <w:t>开标</w:t>
      </w:r>
      <w:bookmarkEnd w:id="109"/>
      <w:bookmarkEnd w:id="110"/>
    </w:p>
    <w:p w14:paraId="33D9BBE5">
      <w:pPr>
        <w:spacing w:line="360" w:lineRule="auto"/>
        <w:ind w:firstLine="422" w:firstLineChars="200"/>
        <w:rPr>
          <w:rFonts w:ascii="宋体" w:hAnsi="宋体"/>
          <w:b/>
          <w:bCs/>
          <w:color w:val="auto"/>
          <w:sz w:val="21"/>
          <w:szCs w:val="21"/>
          <w:lang w:eastAsia="zh-CN"/>
        </w:rPr>
      </w:pPr>
      <w:bookmarkStart w:id="111" w:name="_Toc221356258"/>
      <w:bookmarkEnd w:id="111"/>
      <w:bookmarkStart w:id="112" w:name="_Toc152045560"/>
      <w:bookmarkEnd w:id="112"/>
      <w:bookmarkStart w:id="113" w:name="_Toc179632578"/>
      <w:bookmarkEnd w:id="113"/>
      <w:bookmarkStart w:id="114" w:name="_Toc152042336"/>
      <w:bookmarkEnd w:id="114"/>
      <w:bookmarkStart w:id="115" w:name="_Toc144974528"/>
      <w:bookmarkEnd w:id="115"/>
      <w:bookmarkStart w:id="116" w:name="_Toc221356259"/>
      <w:bookmarkStart w:id="117" w:name="_Toc179632579"/>
      <w:bookmarkStart w:id="118" w:name="_Toc152042337"/>
      <w:bookmarkStart w:id="119" w:name="_Toc144974529"/>
      <w:bookmarkStart w:id="120" w:name="_Toc152045561"/>
      <w:r>
        <w:rPr>
          <w:rFonts w:ascii="宋体" w:hAnsi="宋体"/>
          <w:b/>
          <w:bCs/>
          <w:color w:val="auto"/>
          <w:sz w:val="21"/>
          <w:szCs w:val="21"/>
          <w:lang w:eastAsia="zh-CN"/>
        </w:rPr>
        <w:t xml:space="preserve">5.1 </w:t>
      </w:r>
      <w:r>
        <w:rPr>
          <w:rFonts w:hint="eastAsia" w:ascii="宋体" w:hAnsi="宋体"/>
          <w:b/>
          <w:bCs/>
          <w:color w:val="auto"/>
          <w:sz w:val="21"/>
          <w:szCs w:val="21"/>
          <w:lang w:eastAsia="zh-CN"/>
        </w:rPr>
        <w:t>开标时间和地点</w:t>
      </w:r>
    </w:p>
    <w:p w14:paraId="7A41668A">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采购人在</w:t>
      </w:r>
      <w:r>
        <w:rPr>
          <w:rFonts w:hint="eastAsia" w:ascii="宋体" w:hAnsi="宋体"/>
          <w:color w:val="auto"/>
          <w:sz w:val="21"/>
          <w:szCs w:val="21"/>
          <w:lang w:eastAsia="zh-CN"/>
        </w:rPr>
        <w:t>投标人须知前附表</w:t>
      </w:r>
      <w:r>
        <w:rPr>
          <w:rFonts w:ascii="宋体" w:hAnsi="宋体"/>
          <w:color w:val="auto"/>
          <w:sz w:val="21"/>
          <w:szCs w:val="21"/>
          <w:lang w:eastAsia="zh-CN"/>
        </w:rPr>
        <w:t>规定的时间和地点</w:t>
      </w:r>
      <w:r>
        <w:rPr>
          <w:rFonts w:hint="eastAsia" w:ascii="宋体" w:hAnsi="宋体"/>
          <w:color w:val="auto"/>
          <w:sz w:val="21"/>
          <w:szCs w:val="21"/>
          <w:lang w:eastAsia="zh-CN"/>
        </w:rPr>
        <w:t>组织开标。</w:t>
      </w:r>
    </w:p>
    <w:p w14:paraId="184A3923">
      <w:pPr>
        <w:spacing w:line="360" w:lineRule="auto"/>
        <w:ind w:firstLine="422" w:firstLineChars="200"/>
        <w:rPr>
          <w:rFonts w:ascii="宋体" w:hAnsi="宋体"/>
          <w:color w:val="auto"/>
          <w:sz w:val="21"/>
          <w:szCs w:val="21"/>
          <w:lang w:eastAsia="zh-CN"/>
        </w:rPr>
      </w:pPr>
      <w:r>
        <w:rPr>
          <w:rFonts w:hint="eastAsia" w:ascii="宋体" w:hAnsi="宋体"/>
          <w:b/>
          <w:bCs/>
          <w:color w:val="auto"/>
          <w:sz w:val="21"/>
          <w:szCs w:val="21"/>
          <w:lang w:eastAsia="zh-CN"/>
        </w:rPr>
        <w:t>5.2开标方式</w:t>
      </w:r>
    </w:p>
    <w:p w14:paraId="38BF240E">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采购人在本章第5.1项规定的投标文件递交截止时间（开标时间）和投标人须知前附表规定的地点组织开标，并邀请所有投标人的法定代表人或委托代理人准时参加，开标程序详见“投标人须知前附表”。</w:t>
      </w:r>
    </w:p>
    <w:p w14:paraId="76F62253">
      <w:pPr>
        <w:spacing w:line="360" w:lineRule="auto"/>
        <w:ind w:firstLine="422" w:firstLineChars="200"/>
        <w:rPr>
          <w:rFonts w:ascii="宋体" w:hAnsi="宋体"/>
          <w:color w:val="auto"/>
          <w:sz w:val="21"/>
          <w:szCs w:val="21"/>
          <w:lang w:eastAsia="zh-CN"/>
        </w:rPr>
      </w:pPr>
      <w:r>
        <w:rPr>
          <w:rFonts w:ascii="宋体" w:hAnsi="宋体"/>
          <w:b/>
          <w:bCs/>
          <w:color w:val="auto"/>
          <w:sz w:val="21"/>
          <w:szCs w:val="21"/>
          <w:lang w:eastAsia="zh-CN"/>
        </w:rPr>
        <w:t>5.3</w:t>
      </w:r>
      <w:r>
        <w:rPr>
          <w:rFonts w:hint="eastAsia" w:ascii="宋体" w:hAnsi="宋体"/>
          <w:color w:val="auto"/>
          <w:sz w:val="21"/>
          <w:szCs w:val="21"/>
          <w:lang w:eastAsia="zh-CN"/>
        </w:rPr>
        <w:t>投标截止后投标人不足3家的，</w:t>
      </w:r>
      <w:r>
        <w:rPr>
          <w:rFonts w:ascii="宋体" w:hAnsi="宋体"/>
          <w:color w:val="auto"/>
          <w:sz w:val="21"/>
          <w:szCs w:val="21"/>
          <w:lang w:eastAsia="zh-CN"/>
        </w:rPr>
        <w:t>采购人将依法组织</w:t>
      </w:r>
      <w:r>
        <w:rPr>
          <w:rFonts w:hint="eastAsia" w:ascii="宋体" w:hAnsi="宋体"/>
          <w:color w:val="auto"/>
          <w:sz w:val="21"/>
          <w:szCs w:val="21"/>
          <w:lang w:eastAsia="zh-CN"/>
        </w:rPr>
        <w:t>重新招标。</w:t>
      </w:r>
    </w:p>
    <w:p w14:paraId="06123757">
      <w:pPr>
        <w:spacing w:line="360" w:lineRule="auto"/>
        <w:ind w:firstLine="440" w:firstLineChars="200"/>
        <w:rPr>
          <w:color w:val="auto"/>
          <w:lang w:eastAsia="zh-CN"/>
        </w:rPr>
      </w:pPr>
    </w:p>
    <w:p w14:paraId="3D099C33">
      <w:pPr>
        <w:spacing w:line="360" w:lineRule="auto"/>
        <w:jc w:val="center"/>
        <w:outlineLvl w:val="2"/>
        <w:rPr>
          <w:rFonts w:ascii="宋体" w:hAnsi="宋体"/>
          <w:b/>
          <w:color w:val="auto"/>
          <w:sz w:val="36"/>
          <w:szCs w:val="44"/>
          <w:lang w:eastAsia="zh-CN"/>
        </w:rPr>
      </w:pPr>
      <w:bookmarkStart w:id="121" w:name="_Toc160200522"/>
      <w:bookmarkStart w:id="122" w:name="_Toc119924079"/>
      <w:bookmarkStart w:id="123" w:name="_Toc13584"/>
      <w:bookmarkStart w:id="124" w:name="_Toc33098657"/>
      <w:r>
        <w:rPr>
          <w:rFonts w:ascii="宋体" w:hAnsi="宋体"/>
          <w:b/>
          <w:color w:val="auto"/>
          <w:sz w:val="36"/>
          <w:szCs w:val="44"/>
          <w:lang w:eastAsia="zh-CN"/>
        </w:rPr>
        <w:t>6.</w:t>
      </w:r>
      <w:r>
        <w:rPr>
          <w:rFonts w:hint="eastAsia" w:ascii="宋体" w:hAnsi="宋体"/>
          <w:b/>
          <w:color w:val="auto"/>
          <w:sz w:val="36"/>
          <w:szCs w:val="44"/>
          <w:lang w:eastAsia="zh-CN"/>
        </w:rPr>
        <w:t>资格审查</w:t>
      </w:r>
      <w:bookmarkEnd w:id="121"/>
      <w:bookmarkEnd w:id="122"/>
      <w:bookmarkEnd w:id="123"/>
      <w:bookmarkEnd w:id="124"/>
    </w:p>
    <w:p w14:paraId="7B115A04">
      <w:pPr>
        <w:spacing w:before="156" w:beforeLines="50" w:line="360" w:lineRule="auto"/>
        <w:ind w:firstLine="420" w:firstLineChars="200"/>
        <w:rPr>
          <w:color w:val="auto"/>
          <w:sz w:val="21"/>
          <w:szCs w:val="21"/>
          <w:lang w:eastAsia="zh-CN"/>
        </w:rPr>
      </w:pPr>
      <w:r>
        <w:rPr>
          <w:rFonts w:hint="eastAsia" w:ascii="宋体" w:hAnsi="宋体"/>
          <w:color w:val="auto"/>
          <w:sz w:val="21"/>
          <w:szCs w:val="21"/>
          <w:lang w:eastAsia="zh-CN"/>
        </w:rPr>
        <w:t>开标结束后，采购代理机构应当按照第四章“评标办法”资格审查标准依法对投标人的资格进行审查，合格投标人不足3家的，不得评标。</w:t>
      </w:r>
    </w:p>
    <w:bookmarkEnd w:id="116"/>
    <w:bookmarkEnd w:id="117"/>
    <w:bookmarkEnd w:id="118"/>
    <w:bookmarkEnd w:id="119"/>
    <w:bookmarkEnd w:id="120"/>
    <w:p w14:paraId="1964713F">
      <w:pPr>
        <w:spacing w:line="360" w:lineRule="auto"/>
        <w:ind w:firstLine="440" w:firstLineChars="200"/>
        <w:rPr>
          <w:rFonts w:ascii="宋体" w:hAnsi="宋体"/>
          <w:color w:val="auto"/>
          <w:szCs w:val="21"/>
          <w:lang w:eastAsia="zh-CN"/>
        </w:rPr>
      </w:pPr>
      <w:bookmarkStart w:id="125" w:name="_Toc152045562"/>
      <w:bookmarkStart w:id="126" w:name="_Toc152042338"/>
      <w:bookmarkStart w:id="127" w:name="_Toc144974530"/>
      <w:bookmarkStart w:id="128" w:name="_Toc221356260"/>
      <w:bookmarkStart w:id="129" w:name="_Toc241763834"/>
      <w:bookmarkStart w:id="130" w:name="_Toc179632580"/>
    </w:p>
    <w:bookmarkEnd w:id="125"/>
    <w:bookmarkEnd w:id="126"/>
    <w:bookmarkEnd w:id="127"/>
    <w:bookmarkEnd w:id="128"/>
    <w:bookmarkEnd w:id="129"/>
    <w:bookmarkEnd w:id="130"/>
    <w:p w14:paraId="0DA53B1B">
      <w:pPr>
        <w:spacing w:line="360" w:lineRule="auto"/>
        <w:jc w:val="center"/>
        <w:outlineLvl w:val="2"/>
        <w:rPr>
          <w:rFonts w:ascii="宋体" w:hAnsi="宋体"/>
          <w:b/>
          <w:color w:val="auto"/>
          <w:sz w:val="36"/>
          <w:szCs w:val="44"/>
          <w:lang w:eastAsia="zh-CN"/>
        </w:rPr>
      </w:pPr>
      <w:bookmarkStart w:id="131" w:name="_Toc23340"/>
      <w:bookmarkStart w:id="132" w:name="_Toc160200523"/>
      <w:r>
        <w:rPr>
          <w:rFonts w:ascii="宋体" w:hAnsi="宋体"/>
          <w:b/>
          <w:color w:val="auto"/>
          <w:sz w:val="36"/>
          <w:szCs w:val="44"/>
          <w:lang w:eastAsia="zh-CN"/>
        </w:rPr>
        <w:t>7.评</w:t>
      </w:r>
      <w:r>
        <w:rPr>
          <w:rFonts w:hint="eastAsia" w:ascii="宋体" w:hAnsi="宋体"/>
          <w:b/>
          <w:color w:val="auto"/>
          <w:sz w:val="36"/>
          <w:szCs w:val="44"/>
          <w:lang w:eastAsia="zh-CN"/>
        </w:rPr>
        <w:t>标</w:t>
      </w:r>
      <w:bookmarkEnd w:id="131"/>
      <w:bookmarkEnd w:id="132"/>
    </w:p>
    <w:p w14:paraId="40FFD7E7">
      <w:pPr>
        <w:spacing w:line="360" w:lineRule="auto"/>
        <w:ind w:firstLine="422" w:firstLineChars="200"/>
        <w:rPr>
          <w:rFonts w:ascii="宋体" w:hAnsi="宋体"/>
          <w:b/>
          <w:color w:val="auto"/>
          <w:sz w:val="21"/>
          <w:szCs w:val="21"/>
          <w:lang w:eastAsia="zh-CN"/>
        </w:rPr>
      </w:pPr>
      <w:bookmarkStart w:id="133" w:name="_Toc221356261"/>
      <w:bookmarkEnd w:id="133"/>
      <w:bookmarkStart w:id="134" w:name="_Toc152042339"/>
      <w:bookmarkEnd w:id="134"/>
      <w:bookmarkStart w:id="135" w:name="_Toc144974531"/>
      <w:bookmarkEnd w:id="135"/>
      <w:bookmarkStart w:id="136" w:name="_Toc152045563"/>
      <w:bookmarkEnd w:id="136"/>
      <w:bookmarkStart w:id="137" w:name="_Toc179632581"/>
      <w:bookmarkEnd w:id="137"/>
      <w:r>
        <w:rPr>
          <w:rFonts w:ascii="宋体" w:hAnsi="宋体"/>
          <w:b/>
          <w:color w:val="auto"/>
          <w:sz w:val="21"/>
          <w:szCs w:val="21"/>
          <w:lang w:eastAsia="zh-CN"/>
        </w:rPr>
        <w:t>7.1</w:t>
      </w:r>
      <w:r>
        <w:rPr>
          <w:rFonts w:hint="eastAsia" w:ascii="宋体" w:hAnsi="宋体"/>
          <w:b/>
          <w:color w:val="auto"/>
          <w:sz w:val="21"/>
          <w:szCs w:val="21"/>
          <w:lang w:eastAsia="zh-CN"/>
        </w:rPr>
        <w:t>评标委员会</w:t>
      </w:r>
    </w:p>
    <w:p w14:paraId="723D020E">
      <w:pPr>
        <w:spacing w:line="360" w:lineRule="auto"/>
        <w:ind w:firstLine="420" w:firstLineChars="200"/>
        <w:rPr>
          <w:rFonts w:ascii="宋体" w:hAnsi="宋体"/>
          <w:color w:val="auto"/>
          <w:sz w:val="21"/>
          <w:szCs w:val="21"/>
          <w:lang w:eastAsia="zh-CN"/>
        </w:rPr>
      </w:pPr>
      <w:bookmarkStart w:id="138" w:name="_Toc152045564"/>
      <w:bookmarkStart w:id="139" w:name="_Toc152042340"/>
      <w:bookmarkStart w:id="140" w:name="_Toc144974532"/>
      <w:bookmarkStart w:id="141" w:name="_Toc179632582"/>
      <w:bookmarkStart w:id="142" w:name="_Toc221356262"/>
      <w:r>
        <w:rPr>
          <w:rFonts w:ascii="宋体" w:hAnsi="宋体"/>
          <w:color w:val="auto"/>
          <w:sz w:val="21"/>
          <w:szCs w:val="21"/>
          <w:lang w:eastAsia="zh-CN"/>
        </w:rPr>
        <w:t xml:space="preserve">7.1.1 </w:t>
      </w:r>
      <w:r>
        <w:rPr>
          <w:rFonts w:hint="eastAsia" w:ascii="宋体" w:hAnsi="宋体"/>
          <w:color w:val="auto"/>
          <w:sz w:val="21"/>
          <w:szCs w:val="21"/>
          <w:lang w:eastAsia="zh-CN"/>
        </w:rPr>
        <w:t>评标</w:t>
      </w:r>
      <w:r>
        <w:rPr>
          <w:rFonts w:ascii="宋体" w:hAnsi="宋体"/>
          <w:color w:val="auto"/>
          <w:sz w:val="21"/>
          <w:szCs w:val="21"/>
          <w:lang w:eastAsia="zh-CN"/>
        </w:rPr>
        <w:t>由采购人依法组建的</w:t>
      </w:r>
      <w:r>
        <w:rPr>
          <w:rFonts w:hint="eastAsia" w:ascii="宋体" w:hAnsi="宋体"/>
          <w:color w:val="auto"/>
          <w:sz w:val="21"/>
          <w:szCs w:val="21"/>
          <w:lang w:eastAsia="zh-CN"/>
        </w:rPr>
        <w:t>评标委员会</w:t>
      </w:r>
      <w:r>
        <w:rPr>
          <w:rFonts w:ascii="宋体" w:hAnsi="宋体"/>
          <w:color w:val="auto"/>
          <w:sz w:val="21"/>
          <w:szCs w:val="21"/>
          <w:lang w:eastAsia="zh-CN"/>
        </w:rPr>
        <w:t>负责。</w:t>
      </w:r>
      <w:r>
        <w:rPr>
          <w:rFonts w:hint="eastAsia" w:ascii="宋体" w:hAnsi="宋体"/>
          <w:color w:val="auto"/>
          <w:sz w:val="21"/>
          <w:szCs w:val="21"/>
          <w:lang w:eastAsia="zh-CN"/>
        </w:rPr>
        <w:t>评标委员会</w:t>
      </w:r>
      <w:r>
        <w:rPr>
          <w:rFonts w:ascii="宋体" w:hAnsi="宋体"/>
          <w:color w:val="auto"/>
          <w:sz w:val="21"/>
          <w:szCs w:val="21"/>
          <w:lang w:eastAsia="zh-CN"/>
        </w:rPr>
        <w:t>由采购人熟悉相关业务的代表，以及有关技术、经济等方面的专家组成。</w:t>
      </w:r>
      <w:r>
        <w:rPr>
          <w:rFonts w:hint="eastAsia" w:ascii="宋体" w:hAnsi="宋体"/>
          <w:color w:val="auto"/>
          <w:sz w:val="21"/>
          <w:szCs w:val="21"/>
          <w:lang w:eastAsia="zh-CN"/>
        </w:rPr>
        <w:t>评标委员会</w:t>
      </w:r>
      <w:r>
        <w:rPr>
          <w:rFonts w:ascii="宋体" w:hAnsi="宋体"/>
          <w:color w:val="auto"/>
          <w:sz w:val="21"/>
          <w:szCs w:val="21"/>
          <w:lang w:eastAsia="zh-CN"/>
        </w:rPr>
        <w:t>成员人数以及技术、经济等方面专家的确定方式见投标人须知前附表。</w:t>
      </w:r>
    </w:p>
    <w:p w14:paraId="06E51C07">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 xml:space="preserve">7.1.2 </w:t>
      </w:r>
      <w:r>
        <w:rPr>
          <w:rFonts w:hint="eastAsia" w:ascii="宋体" w:hAnsi="宋体"/>
          <w:color w:val="auto"/>
          <w:sz w:val="21"/>
          <w:szCs w:val="21"/>
          <w:lang w:eastAsia="zh-CN"/>
        </w:rPr>
        <w:t>评标委员会</w:t>
      </w:r>
      <w:r>
        <w:rPr>
          <w:rFonts w:ascii="宋体" w:hAnsi="宋体"/>
          <w:color w:val="auto"/>
          <w:sz w:val="21"/>
          <w:szCs w:val="21"/>
          <w:lang w:eastAsia="zh-CN"/>
        </w:rPr>
        <w:t>成员有下列情形之一的，应当回避：</w:t>
      </w:r>
    </w:p>
    <w:p w14:paraId="426C2D90">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（1）投标人或投标人主要负责人的近亲属；</w:t>
      </w:r>
    </w:p>
    <w:p w14:paraId="54346AFE">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（2）项目主管部门或者行政监督部门的人员；</w:t>
      </w:r>
    </w:p>
    <w:p w14:paraId="2FD38537">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（3）与投标人有经济利益关系；</w:t>
      </w:r>
    </w:p>
    <w:p w14:paraId="4C6564DB">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（4）曾因在采购、评标以及其他与采购有关活动中从事违法行为而受过行政处罚或刑事处罚的；</w:t>
      </w:r>
    </w:p>
    <w:p w14:paraId="41E4C161">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（5）与投标人有其他利害关系。</w:t>
      </w:r>
    </w:p>
    <w:p w14:paraId="053DBE18">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7</w:t>
      </w:r>
      <w:r>
        <w:rPr>
          <w:rFonts w:hint="eastAsia" w:ascii="宋体" w:hAnsi="宋体"/>
          <w:color w:val="auto"/>
          <w:sz w:val="21"/>
          <w:szCs w:val="21"/>
          <w:lang w:eastAsia="zh-CN"/>
        </w:rPr>
        <w:t>.1.3评审</w:t>
      </w:r>
      <w:r>
        <w:rPr>
          <w:rFonts w:ascii="宋体" w:hAnsi="宋体"/>
          <w:color w:val="auto"/>
          <w:sz w:val="21"/>
          <w:szCs w:val="21"/>
          <w:lang w:eastAsia="zh-CN"/>
        </w:rPr>
        <w:t>过程中，</w:t>
      </w:r>
      <w:r>
        <w:rPr>
          <w:rFonts w:hint="eastAsia" w:ascii="宋体" w:hAnsi="宋体"/>
          <w:color w:val="auto"/>
          <w:sz w:val="21"/>
          <w:szCs w:val="21"/>
          <w:lang w:eastAsia="zh-CN"/>
        </w:rPr>
        <w:t>评标委员会</w:t>
      </w:r>
      <w:r>
        <w:rPr>
          <w:rFonts w:ascii="宋体" w:hAnsi="宋体"/>
          <w:color w:val="auto"/>
          <w:sz w:val="21"/>
          <w:szCs w:val="21"/>
          <w:lang w:eastAsia="zh-CN"/>
        </w:rPr>
        <w:t>成员有回避事由、擅离职守或者因健康等原因不能继续评审的，采购人有权更换。被更换的评标委员会成员</w:t>
      </w:r>
      <w:r>
        <w:rPr>
          <w:rFonts w:hint="eastAsia" w:ascii="宋体" w:hAnsi="宋体"/>
          <w:color w:val="auto"/>
          <w:sz w:val="21"/>
          <w:szCs w:val="21"/>
          <w:lang w:eastAsia="zh-CN"/>
        </w:rPr>
        <w:t>作出</w:t>
      </w:r>
      <w:r>
        <w:rPr>
          <w:rFonts w:ascii="宋体" w:hAnsi="宋体"/>
          <w:color w:val="auto"/>
          <w:sz w:val="21"/>
          <w:szCs w:val="21"/>
          <w:lang w:eastAsia="zh-CN"/>
        </w:rPr>
        <w:t>的评审结论无效，由更换后的评标委员会成员重新进行评审。</w:t>
      </w:r>
    </w:p>
    <w:bookmarkEnd w:id="138"/>
    <w:bookmarkEnd w:id="139"/>
    <w:bookmarkEnd w:id="140"/>
    <w:bookmarkEnd w:id="141"/>
    <w:bookmarkEnd w:id="142"/>
    <w:p w14:paraId="1F5ED24F">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7.2</w:t>
      </w:r>
      <w:r>
        <w:rPr>
          <w:rFonts w:hint="eastAsia" w:ascii="宋体" w:hAnsi="宋体"/>
          <w:b/>
          <w:color w:val="auto"/>
          <w:sz w:val="21"/>
          <w:szCs w:val="21"/>
          <w:lang w:eastAsia="zh-CN"/>
        </w:rPr>
        <w:t>评审</w:t>
      </w:r>
      <w:r>
        <w:rPr>
          <w:rFonts w:ascii="宋体" w:hAnsi="宋体"/>
          <w:b/>
          <w:color w:val="auto"/>
          <w:sz w:val="21"/>
          <w:szCs w:val="21"/>
          <w:lang w:eastAsia="zh-CN"/>
        </w:rPr>
        <w:t>原则</w:t>
      </w:r>
    </w:p>
    <w:p w14:paraId="5808FF1F">
      <w:pPr>
        <w:spacing w:line="360" w:lineRule="auto"/>
        <w:ind w:firstLine="420" w:firstLineChars="200"/>
        <w:rPr>
          <w:rFonts w:ascii="宋体" w:hAnsi="宋体"/>
          <w:color w:val="auto"/>
          <w:sz w:val="21"/>
          <w:szCs w:val="21"/>
          <w:lang w:eastAsia="zh-CN"/>
        </w:rPr>
      </w:pPr>
      <w:bookmarkStart w:id="143" w:name="_Toc152042341"/>
      <w:bookmarkStart w:id="144" w:name="_Toc152045565"/>
      <w:bookmarkStart w:id="145" w:name="_Toc221356263"/>
      <w:bookmarkStart w:id="146" w:name="_Toc144974533"/>
      <w:bookmarkStart w:id="147" w:name="_Toc179632583"/>
      <w:r>
        <w:rPr>
          <w:rFonts w:hint="eastAsia" w:ascii="宋体" w:hAnsi="宋体"/>
          <w:color w:val="auto"/>
          <w:sz w:val="21"/>
          <w:szCs w:val="21"/>
          <w:lang w:eastAsia="zh-CN"/>
        </w:rPr>
        <w:t>评标</w:t>
      </w:r>
      <w:r>
        <w:rPr>
          <w:rFonts w:ascii="宋体" w:hAnsi="宋体"/>
          <w:color w:val="auto"/>
          <w:sz w:val="21"/>
          <w:szCs w:val="21"/>
          <w:lang w:eastAsia="zh-CN"/>
        </w:rPr>
        <w:t>活动遵循公平、公正、科学和择优的原则。</w:t>
      </w:r>
    </w:p>
    <w:bookmarkEnd w:id="143"/>
    <w:bookmarkEnd w:id="144"/>
    <w:bookmarkEnd w:id="145"/>
    <w:bookmarkEnd w:id="146"/>
    <w:bookmarkEnd w:id="147"/>
    <w:p w14:paraId="6771A832">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7.3评审</w:t>
      </w:r>
    </w:p>
    <w:p w14:paraId="2D957624">
      <w:pPr>
        <w:spacing w:line="360" w:lineRule="auto"/>
        <w:ind w:firstLine="420" w:firstLineChars="200"/>
        <w:rPr>
          <w:rFonts w:ascii="宋体" w:hAnsi="宋体"/>
          <w:color w:val="auto"/>
          <w:sz w:val="21"/>
          <w:szCs w:val="21"/>
          <w:lang w:eastAsia="zh-CN"/>
        </w:rPr>
      </w:pPr>
      <w:bookmarkStart w:id="148" w:name="_Toc179632584"/>
      <w:bookmarkStart w:id="149" w:name="_Toc241763835"/>
      <w:bookmarkStart w:id="150" w:name="_Toc221356264"/>
      <w:bookmarkStart w:id="151" w:name="_Toc144974534"/>
      <w:bookmarkStart w:id="152" w:name="_Toc152042342"/>
      <w:bookmarkStart w:id="153" w:name="_Toc152045566"/>
      <w:r>
        <w:rPr>
          <w:rFonts w:ascii="宋体" w:hAnsi="宋体"/>
          <w:color w:val="auto"/>
          <w:sz w:val="21"/>
          <w:szCs w:val="21"/>
          <w:lang w:eastAsia="zh-CN"/>
        </w:rPr>
        <w:t>7</w:t>
      </w:r>
      <w:r>
        <w:rPr>
          <w:rFonts w:hint="eastAsia" w:ascii="宋体" w:hAnsi="宋体"/>
          <w:color w:val="auto"/>
          <w:sz w:val="21"/>
          <w:szCs w:val="21"/>
          <w:lang w:eastAsia="zh-CN"/>
        </w:rPr>
        <w:t>.3.</w:t>
      </w:r>
      <w:r>
        <w:rPr>
          <w:rFonts w:ascii="宋体" w:hAnsi="宋体"/>
          <w:color w:val="auto"/>
          <w:sz w:val="21"/>
          <w:szCs w:val="21"/>
          <w:lang w:eastAsia="zh-CN"/>
        </w:rPr>
        <w:t>1评标委员会按照第</w:t>
      </w:r>
      <w:r>
        <w:rPr>
          <w:rFonts w:hint="eastAsia" w:ascii="宋体" w:hAnsi="宋体"/>
          <w:color w:val="auto"/>
          <w:sz w:val="21"/>
          <w:szCs w:val="21"/>
          <w:lang w:eastAsia="zh-CN"/>
        </w:rPr>
        <w:t>四</w:t>
      </w:r>
      <w:r>
        <w:rPr>
          <w:rFonts w:ascii="宋体" w:hAnsi="宋体"/>
          <w:color w:val="auto"/>
          <w:sz w:val="21"/>
          <w:szCs w:val="21"/>
          <w:lang w:eastAsia="zh-CN"/>
        </w:rPr>
        <w:t>章“</w:t>
      </w:r>
      <w:r>
        <w:rPr>
          <w:rFonts w:hint="eastAsia" w:ascii="宋体" w:hAnsi="宋体"/>
          <w:color w:val="auto"/>
          <w:sz w:val="21"/>
          <w:szCs w:val="21"/>
          <w:lang w:eastAsia="zh-CN"/>
        </w:rPr>
        <w:t>评标</w:t>
      </w:r>
      <w:r>
        <w:rPr>
          <w:rFonts w:ascii="宋体" w:hAnsi="宋体"/>
          <w:color w:val="auto"/>
          <w:sz w:val="21"/>
          <w:szCs w:val="21"/>
          <w:lang w:eastAsia="zh-CN"/>
        </w:rPr>
        <w:t>办法”规定的方法、评审因素、标准和程序对投标文件进行评审。第</w:t>
      </w:r>
      <w:r>
        <w:rPr>
          <w:rFonts w:hint="eastAsia" w:ascii="宋体" w:hAnsi="宋体"/>
          <w:color w:val="auto"/>
          <w:sz w:val="21"/>
          <w:szCs w:val="21"/>
          <w:lang w:eastAsia="zh-CN"/>
        </w:rPr>
        <w:t>四</w:t>
      </w:r>
      <w:r>
        <w:rPr>
          <w:rFonts w:ascii="宋体" w:hAnsi="宋体"/>
          <w:color w:val="auto"/>
          <w:sz w:val="21"/>
          <w:szCs w:val="21"/>
          <w:lang w:eastAsia="zh-CN"/>
        </w:rPr>
        <w:t>章“</w:t>
      </w:r>
      <w:r>
        <w:rPr>
          <w:rFonts w:hint="eastAsia" w:ascii="宋体" w:hAnsi="宋体"/>
          <w:color w:val="auto"/>
          <w:sz w:val="21"/>
          <w:szCs w:val="21"/>
          <w:lang w:eastAsia="zh-CN"/>
        </w:rPr>
        <w:t>评标</w:t>
      </w:r>
      <w:r>
        <w:rPr>
          <w:rFonts w:ascii="宋体" w:hAnsi="宋体"/>
          <w:color w:val="auto"/>
          <w:sz w:val="21"/>
          <w:szCs w:val="21"/>
          <w:lang w:eastAsia="zh-CN"/>
        </w:rPr>
        <w:t>办法”没有规定的方法、评审因素和标准，不作为评审依据。</w:t>
      </w:r>
    </w:p>
    <w:p w14:paraId="16CE6D51">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7</w:t>
      </w:r>
      <w:r>
        <w:rPr>
          <w:rFonts w:hint="eastAsia" w:ascii="宋体" w:hAnsi="宋体"/>
          <w:color w:val="auto"/>
          <w:sz w:val="21"/>
          <w:szCs w:val="21"/>
          <w:lang w:eastAsia="zh-CN"/>
        </w:rPr>
        <w:t>.3.2评标应当在严格保密的情况下进行。任何单位和个人不得非法干预、影响评标办法的确定，以及评标过程和结果。评标委员会成员和与评标活动有关的人员在政府采购活动中应严格遵守政府采购评审工作纪律，不得向外界泄露评审情况。</w:t>
      </w:r>
    </w:p>
    <w:p w14:paraId="7B8616B7">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7</w:t>
      </w:r>
      <w:r>
        <w:rPr>
          <w:rFonts w:hint="eastAsia" w:ascii="宋体" w:hAnsi="宋体"/>
          <w:color w:val="auto"/>
          <w:sz w:val="21"/>
          <w:szCs w:val="21"/>
          <w:lang w:eastAsia="zh-CN"/>
        </w:rPr>
        <w:t>.3.</w:t>
      </w:r>
      <w:r>
        <w:rPr>
          <w:rFonts w:ascii="宋体" w:hAnsi="宋体"/>
          <w:color w:val="auto"/>
          <w:sz w:val="21"/>
          <w:szCs w:val="21"/>
          <w:lang w:eastAsia="zh-CN"/>
        </w:rPr>
        <w:t>3</w:t>
      </w:r>
      <w:r>
        <w:rPr>
          <w:rFonts w:hint="eastAsia" w:ascii="宋体" w:hAnsi="宋体"/>
          <w:color w:val="auto"/>
          <w:sz w:val="21"/>
          <w:szCs w:val="21"/>
          <w:lang w:eastAsia="zh-CN"/>
        </w:rPr>
        <w:t>评审完成后，评标委员会应当向采购人提交书面评审报告和中标候选人名单。评标委员会推荐中标候选人的人数见投标人须知前附表。</w:t>
      </w:r>
    </w:p>
    <w:p w14:paraId="1B626CA0">
      <w:pPr>
        <w:spacing w:line="360" w:lineRule="auto"/>
        <w:ind w:firstLine="440" w:firstLineChars="200"/>
        <w:rPr>
          <w:color w:val="auto"/>
          <w:lang w:eastAsia="zh-CN"/>
        </w:rPr>
      </w:pPr>
    </w:p>
    <w:bookmarkEnd w:id="148"/>
    <w:bookmarkEnd w:id="149"/>
    <w:bookmarkEnd w:id="150"/>
    <w:bookmarkEnd w:id="151"/>
    <w:bookmarkEnd w:id="152"/>
    <w:bookmarkEnd w:id="153"/>
    <w:p w14:paraId="656AD195">
      <w:pPr>
        <w:spacing w:line="360" w:lineRule="auto"/>
        <w:jc w:val="center"/>
        <w:outlineLvl w:val="2"/>
        <w:rPr>
          <w:rFonts w:ascii="宋体" w:hAnsi="宋体"/>
          <w:b/>
          <w:color w:val="auto"/>
          <w:sz w:val="36"/>
          <w:szCs w:val="36"/>
          <w:lang w:eastAsia="zh-CN"/>
        </w:rPr>
      </w:pPr>
      <w:bookmarkStart w:id="154" w:name="_Toc29023"/>
      <w:bookmarkStart w:id="155" w:name="_Toc160200524"/>
      <w:r>
        <w:rPr>
          <w:rFonts w:ascii="宋体" w:hAnsi="宋体"/>
          <w:b/>
          <w:color w:val="auto"/>
          <w:sz w:val="36"/>
          <w:szCs w:val="36"/>
          <w:lang w:eastAsia="zh-CN"/>
        </w:rPr>
        <w:t>8.合同授予</w:t>
      </w:r>
      <w:bookmarkEnd w:id="154"/>
      <w:bookmarkEnd w:id="155"/>
    </w:p>
    <w:p w14:paraId="2B9EB3FF">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8</w:t>
      </w:r>
      <w:r>
        <w:rPr>
          <w:rFonts w:hint="eastAsia" w:ascii="宋体" w:hAnsi="宋体"/>
          <w:b/>
          <w:color w:val="auto"/>
          <w:sz w:val="21"/>
          <w:szCs w:val="21"/>
          <w:lang w:eastAsia="zh-CN"/>
        </w:rPr>
        <w:t>.1定标</w:t>
      </w:r>
    </w:p>
    <w:p w14:paraId="6ED3FEC8">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8.1.1采购代理机构应当在评审结束后2个工作日内将评审报告送</w:t>
      </w:r>
      <w:r>
        <w:rPr>
          <w:rFonts w:hint="eastAsia" w:ascii="宋体" w:hAnsi="宋体"/>
          <w:color w:val="auto"/>
          <w:sz w:val="21"/>
          <w:szCs w:val="21"/>
          <w:lang w:eastAsia="zh-CN"/>
        </w:rPr>
        <w:t>采购人</w:t>
      </w:r>
      <w:r>
        <w:rPr>
          <w:rFonts w:ascii="宋体" w:hAnsi="宋体"/>
          <w:color w:val="auto"/>
          <w:sz w:val="21"/>
          <w:szCs w:val="21"/>
          <w:lang w:eastAsia="zh-CN"/>
        </w:rPr>
        <w:t>确认。</w:t>
      </w:r>
    </w:p>
    <w:p w14:paraId="2C6A9D5D">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8.1.2</w:t>
      </w:r>
      <w:r>
        <w:rPr>
          <w:rFonts w:hint="eastAsia" w:ascii="宋体" w:hAnsi="宋体"/>
          <w:color w:val="auto"/>
          <w:sz w:val="21"/>
          <w:szCs w:val="21"/>
          <w:lang w:eastAsia="zh-CN"/>
        </w:rPr>
        <w:t>采购人应当在收到评标报告之日起5个工作日内，在评标报告中推荐的中标候选人中按顺序确定中标人。</w:t>
      </w:r>
    </w:p>
    <w:p w14:paraId="76FF7CE4">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8</w:t>
      </w:r>
      <w:r>
        <w:rPr>
          <w:rFonts w:hint="eastAsia" w:ascii="宋体" w:hAnsi="宋体"/>
          <w:b/>
          <w:color w:val="auto"/>
          <w:sz w:val="21"/>
          <w:szCs w:val="21"/>
          <w:lang w:eastAsia="zh-CN"/>
        </w:rPr>
        <w:t>.2</w:t>
      </w:r>
      <w:r>
        <w:rPr>
          <w:rFonts w:hint="eastAsia" w:ascii="宋体" w:hAnsi="宋体"/>
          <w:b/>
          <w:bCs/>
          <w:color w:val="auto"/>
          <w:sz w:val="21"/>
          <w:szCs w:val="21"/>
          <w:lang w:eastAsia="zh-CN"/>
        </w:rPr>
        <w:t>中标公告</w:t>
      </w:r>
    </w:p>
    <w:p w14:paraId="704EC4AE">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采购人或者采购代理机构应当自中标人确定之日起2个工作日内，按照投标人须知前附表规定的媒介和期限公告中标结果，招标文件应当随中标结果同时公告。</w:t>
      </w:r>
    </w:p>
    <w:p w14:paraId="31C4CD3F">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中标公告期限详见投标人须知前附表。</w:t>
      </w:r>
    </w:p>
    <w:p w14:paraId="6EB13110">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8</w:t>
      </w:r>
      <w:r>
        <w:rPr>
          <w:rFonts w:hint="eastAsia" w:ascii="宋体" w:hAnsi="宋体"/>
          <w:b/>
          <w:color w:val="auto"/>
          <w:sz w:val="21"/>
          <w:szCs w:val="21"/>
          <w:lang w:eastAsia="zh-CN"/>
        </w:rPr>
        <w:t>.3</w:t>
      </w:r>
      <w:r>
        <w:rPr>
          <w:rFonts w:hint="eastAsia" w:ascii="宋体" w:hAnsi="宋体"/>
          <w:b/>
          <w:bCs/>
          <w:color w:val="auto"/>
          <w:sz w:val="21"/>
          <w:szCs w:val="21"/>
          <w:lang w:eastAsia="zh-CN"/>
        </w:rPr>
        <w:t>中标通知</w:t>
      </w:r>
    </w:p>
    <w:p w14:paraId="3C3E8706">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采购人或者采购代理机构</w:t>
      </w:r>
      <w:r>
        <w:rPr>
          <w:rFonts w:hint="eastAsia" w:ascii="宋体" w:hAnsi="宋体"/>
          <w:color w:val="auto"/>
          <w:sz w:val="21"/>
          <w:szCs w:val="21"/>
          <w:lang w:eastAsia="zh-CN"/>
        </w:rPr>
        <w:t>以书面形式向中标人发出中标通知书。</w:t>
      </w:r>
    </w:p>
    <w:p w14:paraId="7E00EC55">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8</w:t>
      </w:r>
      <w:r>
        <w:rPr>
          <w:rFonts w:hint="eastAsia" w:ascii="宋体" w:hAnsi="宋体"/>
          <w:b/>
          <w:color w:val="auto"/>
          <w:sz w:val="21"/>
          <w:szCs w:val="21"/>
          <w:lang w:eastAsia="zh-CN"/>
        </w:rPr>
        <w:t>.4履约保证金</w:t>
      </w:r>
    </w:p>
    <w:p w14:paraId="33A53ADC">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w:t>
      </w:r>
      <w:r>
        <w:rPr>
          <w:rFonts w:hint="eastAsia" w:ascii="宋体" w:hAnsi="宋体"/>
          <w:color w:val="auto"/>
          <w:sz w:val="21"/>
          <w:szCs w:val="21"/>
          <w:lang w:eastAsia="zh-CN"/>
        </w:rPr>
        <w:t>.4.1本项目不要求履约保证金。</w:t>
      </w:r>
    </w:p>
    <w:p w14:paraId="5DC6D6B2">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8</w:t>
      </w:r>
      <w:r>
        <w:rPr>
          <w:rFonts w:hint="eastAsia" w:ascii="宋体" w:hAnsi="宋体"/>
          <w:b/>
          <w:color w:val="auto"/>
          <w:sz w:val="21"/>
          <w:szCs w:val="21"/>
          <w:lang w:eastAsia="zh-CN"/>
        </w:rPr>
        <w:t>.5签订合同</w:t>
      </w:r>
    </w:p>
    <w:p w14:paraId="22C7C4AD">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w:t>
      </w:r>
      <w:r>
        <w:rPr>
          <w:rFonts w:hint="eastAsia" w:ascii="宋体" w:hAnsi="宋体"/>
          <w:color w:val="auto"/>
          <w:sz w:val="21"/>
          <w:szCs w:val="21"/>
          <w:lang w:eastAsia="zh-CN"/>
        </w:rPr>
        <w:t>.5.1采购人和中标人应当在中标通知书发出之日起30日内，根据招标文件和中标人的投标文件订立书面合同。中标人无正当理由拒签合同，在签订合同时向采购人提出附加条件，或者不按照招标文件要求提交履约保证金的，采购人有权取消其中标资格，其</w:t>
      </w:r>
      <w:r>
        <w:rPr>
          <w:rFonts w:hint="eastAsia" w:ascii="宋体" w:hAnsi="宋体"/>
          <w:color w:val="auto"/>
          <w:spacing w:val="-2"/>
          <w:sz w:val="21"/>
          <w:szCs w:val="21"/>
          <w:lang w:eastAsia="zh-CN"/>
        </w:rPr>
        <w:t>投标保证金</w:t>
      </w:r>
      <w:r>
        <w:rPr>
          <w:rFonts w:hint="eastAsia" w:ascii="宋体" w:hAnsi="宋体"/>
          <w:color w:val="auto"/>
          <w:sz w:val="21"/>
          <w:szCs w:val="21"/>
          <w:lang w:eastAsia="zh-CN"/>
        </w:rPr>
        <w:t>不予退还；给采购人造成的损失超过</w:t>
      </w:r>
      <w:r>
        <w:rPr>
          <w:rFonts w:hint="eastAsia" w:ascii="宋体" w:hAnsi="宋体"/>
          <w:color w:val="auto"/>
          <w:spacing w:val="-2"/>
          <w:sz w:val="21"/>
          <w:szCs w:val="21"/>
          <w:lang w:eastAsia="zh-CN"/>
        </w:rPr>
        <w:t>投标保证金</w:t>
      </w:r>
      <w:r>
        <w:rPr>
          <w:rFonts w:hint="eastAsia" w:ascii="宋体" w:hAnsi="宋体"/>
          <w:color w:val="auto"/>
          <w:sz w:val="21"/>
          <w:szCs w:val="21"/>
          <w:lang w:eastAsia="zh-CN"/>
        </w:rPr>
        <w:t>数额的，中标人还应当对超过部分予以赔偿。</w:t>
      </w:r>
    </w:p>
    <w:p w14:paraId="3E61CAFB">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w:t>
      </w:r>
      <w:r>
        <w:rPr>
          <w:rFonts w:hint="eastAsia" w:ascii="宋体" w:hAnsi="宋体"/>
          <w:color w:val="auto"/>
          <w:sz w:val="21"/>
          <w:szCs w:val="21"/>
          <w:lang w:eastAsia="zh-CN"/>
        </w:rPr>
        <w:t>.5.2发出中标通知书后，采购人无正当理由拒签合同，或者在签订合同时向中标人提出附加条件的，采购人向中标人退还</w:t>
      </w:r>
      <w:r>
        <w:rPr>
          <w:rFonts w:hint="eastAsia" w:ascii="宋体" w:hAnsi="宋体"/>
          <w:color w:val="auto"/>
          <w:spacing w:val="-2"/>
          <w:sz w:val="21"/>
          <w:szCs w:val="21"/>
          <w:lang w:eastAsia="zh-CN"/>
        </w:rPr>
        <w:t>投标保证金</w:t>
      </w:r>
      <w:r>
        <w:rPr>
          <w:rFonts w:hint="eastAsia" w:ascii="宋体" w:hAnsi="宋体"/>
          <w:color w:val="auto"/>
          <w:sz w:val="21"/>
          <w:szCs w:val="21"/>
          <w:lang w:eastAsia="zh-CN"/>
        </w:rPr>
        <w:t>；给中标人造成损失的，还应当赔偿损失。</w:t>
      </w:r>
    </w:p>
    <w:p w14:paraId="4CF2BB07">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8.5.3联合体</w:t>
      </w:r>
      <w:r>
        <w:rPr>
          <w:rFonts w:hint="eastAsia" w:ascii="宋体" w:hAnsi="宋体"/>
          <w:color w:val="auto"/>
          <w:sz w:val="21"/>
          <w:szCs w:val="21"/>
          <w:lang w:eastAsia="zh-CN"/>
        </w:rPr>
        <w:t>中标</w:t>
      </w:r>
      <w:r>
        <w:rPr>
          <w:rFonts w:ascii="宋体" w:hAnsi="宋体"/>
          <w:color w:val="auto"/>
          <w:sz w:val="21"/>
          <w:szCs w:val="21"/>
          <w:lang w:eastAsia="zh-CN"/>
        </w:rPr>
        <w:t>的，联合体各方应当共同与采购人签订合同，就成交项目向采购人承担连带责任。</w:t>
      </w:r>
    </w:p>
    <w:p w14:paraId="354DDD11">
      <w:pPr>
        <w:spacing w:line="360" w:lineRule="auto"/>
        <w:jc w:val="center"/>
        <w:outlineLvl w:val="2"/>
        <w:rPr>
          <w:rFonts w:ascii="宋体" w:hAnsi="宋体"/>
          <w:b/>
          <w:color w:val="auto"/>
          <w:sz w:val="36"/>
          <w:szCs w:val="36"/>
          <w:lang w:eastAsia="zh-CN"/>
        </w:rPr>
      </w:pPr>
      <w:bookmarkStart w:id="156" w:name="_Toc152045574"/>
      <w:bookmarkEnd w:id="156"/>
      <w:bookmarkStart w:id="157" w:name="_Toc221356272"/>
      <w:bookmarkEnd w:id="157"/>
      <w:bookmarkStart w:id="158" w:name="_Toc152042350"/>
      <w:bookmarkEnd w:id="158"/>
      <w:bookmarkStart w:id="159" w:name="_Toc179632592"/>
      <w:bookmarkEnd w:id="159"/>
      <w:bookmarkStart w:id="160" w:name="_Toc241763837"/>
      <w:bookmarkEnd w:id="160"/>
      <w:bookmarkStart w:id="161" w:name="_Toc144974542"/>
      <w:bookmarkEnd w:id="161"/>
      <w:bookmarkStart w:id="162" w:name="_Toc160200525"/>
      <w:bookmarkStart w:id="163" w:name="_Toc29607"/>
      <w:r>
        <w:rPr>
          <w:rFonts w:ascii="宋体" w:hAnsi="宋体"/>
          <w:b/>
          <w:color w:val="auto"/>
          <w:sz w:val="36"/>
          <w:szCs w:val="36"/>
          <w:lang w:eastAsia="zh-CN"/>
        </w:rPr>
        <w:t>9.纪律和监督</w:t>
      </w:r>
      <w:bookmarkEnd w:id="162"/>
      <w:bookmarkEnd w:id="163"/>
    </w:p>
    <w:p w14:paraId="21097817">
      <w:pPr>
        <w:spacing w:line="360" w:lineRule="auto"/>
        <w:ind w:firstLine="422" w:firstLineChars="200"/>
        <w:rPr>
          <w:rFonts w:ascii="宋体" w:hAnsi="宋体"/>
          <w:b/>
          <w:color w:val="auto"/>
          <w:sz w:val="21"/>
          <w:szCs w:val="21"/>
          <w:lang w:eastAsia="zh-CN"/>
        </w:rPr>
      </w:pPr>
      <w:bookmarkStart w:id="164" w:name="_Toc221356273"/>
      <w:bookmarkEnd w:id="164"/>
      <w:bookmarkStart w:id="165" w:name="_Toc152042351"/>
      <w:bookmarkEnd w:id="165"/>
      <w:bookmarkStart w:id="166" w:name="_Toc144974543"/>
      <w:bookmarkEnd w:id="166"/>
      <w:bookmarkStart w:id="167" w:name="_Toc179632593"/>
      <w:bookmarkEnd w:id="167"/>
      <w:bookmarkStart w:id="168" w:name="_Toc152045575"/>
      <w:bookmarkEnd w:id="168"/>
      <w:r>
        <w:rPr>
          <w:rFonts w:ascii="宋体" w:hAnsi="宋体"/>
          <w:b/>
          <w:color w:val="auto"/>
          <w:sz w:val="21"/>
          <w:szCs w:val="21"/>
          <w:lang w:eastAsia="zh-CN"/>
        </w:rPr>
        <w:t>9.1 对采购人的纪律要求</w:t>
      </w:r>
    </w:p>
    <w:p w14:paraId="5CD95535">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采购人不得泄</w:t>
      </w:r>
      <w:r>
        <w:rPr>
          <w:rFonts w:hint="eastAsia" w:ascii="宋体" w:hAnsi="宋体"/>
          <w:color w:val="auto"/>
          <w:sz w:val="21"/>
          <w:szCs w:val="21"/>
          <w:lang w:eastAsia="zh-CN"/>
        </w:rPr>
        <w:t>露</w:t>
      </w:r>
      <w:r>
        <w:rPr>
          <w:rFonts w:ascii="宋体" w:hAnsi="宋体"/>
          <w:color w:val="auto"/>
          <w:sz w:val="21"/>
          <w:szCs w:val="21"/>
          <w:lang w:eastAsia="zh-CN"/>
        </w:rPr>
        <w:t>采购</w:t>
      </w:r>
      <w:r>
        <w:rPr>
          <w:rFonts w:hint="eastAsia" w:ascii="宋体" w:hAnsi="宋体"/>
          <w:color w:val="auto"/>
          <w:sz w:val="21"/>
          <w:szCs w:val="21"/>
          <w:lang w:eastAsia="zh-CN"/>
        </w:rPr>
        <w:t>评标</w:t>
      </w:r>
      <w:r>
        <w:rPr>
          <w:rFonts w:ascii="宋体" w:hAnsi="宋体"/>
          <w:color w:val="auto"/>
          <w:sz w:val="21"/>
          <w:szCs w:val="21"/>
          <w:lang w:eastAsia="zh-CN"/>
        </w:rPr>
        <w:t>活动中应当保密的情况和资料，不得与投标人串通损害国家利益、社会公共利益或者他人合法权益。</w:t>
      </w:r>
    </w:p>
    <w:p w14:paraId="0BB795A8">
      <w:pPr>
        <w:spacing w:line="360" w:lineRule="auto"/>
        <w:ind w:firstLine="422" w:firstLineChars="200"/>
        <w:rPr>
          <w:rFonts w:ascii="宋体" w:hAnsi="宋体"/>
          <w:b/>
          <w:color w:val="auto"/>
          <w:sz w:val="21"/>
          <w:szCs w:val="21"/>
          <w:lang w:eastAsia="zh-CN"/>
        </w:rPr>
      </w:pPr>
      <w:bookmarkStart w:id="169" w:name="_Toc152042352"/>
      <w:bookmarkEnd w:id="169"/>
      <w:bookmarkStart w:id="170" w:name="_Toc221356274"/>
      <w:bookmarkEnd w:id="170"/>
      <w:bookmarkStart w:id="171" w:name="_Toc152045576"/>
      <w:bookmarkEnd w:id="171"/>
      <w:bookmarkStart w:id="172" w:name="_Toc179632594"/>
      <w:bookmarkEnd w:id="172"/>
      <w:bookmarkStart w:id="173" w:name="_Toc144974544"/>
      <w:bookmarkEnd w:id="173"/>
      <w:r>
        <w:rPr>
          <w:rFonts w:ascii="宋体" w:hAnsi="宋体"/>
          <w:b/>
          <w:color w:val="auto"/>
          <w:sz w:val="21"/>
          <w:szCs w:val="21"/>
          <w:lang w:eastAsia="zh-CN"/>
        </w:rPr>
        <w:t>9.2 对投标人的纪律要求</w:t>
      </w:r>
    </w:p>
    <w:p w14:paraId="3400732D">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投标人不得相互串通投标或者与采购人串通投标，不得向采购人或者评标委员会成员行贿谋取</w:t>
      </w:r>
      <w:r>
        <w:rPr>
          <w:rFonts w:hint="eastAsia" w:ascii="宋体" w:hAnsi="宋体"/>
          <w:color w:val="auto"/>
          <w:sz w:val="21"/>
          <w:szCs w:val="21"/>
          <w:lang w:eastAsia="zh-CN"/>
        </w:rPr>
        <w:t>成交</w:t>
      </w:r>
      <w:r>
        <w:rPr>
          <w:rFonts w:ascii="宋体" w:hAnsi="宋体"/>
          <w:color w:val="auto"/>
          <w:sz w:val="21"/>
          <w:szCs w:val="21"/>
          <w:lang w:eastAsia="zh-CN"/>
        </w:rPr>
        <w:t>，不得以他人名义投标或者以其他方式弄虚作假骗取</w:t>
      </w:r>
      <w:r>
        <w:rPr>
          <w:rFonts w:hint="eastAsia" w:ascii="宋体" w:hAnsi="宋体"/>
          <w:color w:val="auto"/>
          <w:sz w:val="21"/>
          <w:szCs w:val="21"/>
          <w:lang w:eastAsia="zh-CN"/>
        </w:rPr>
        <w:t>成交</w:t>
      </w:r>
      <w:r>
        <w:rPr>
          <w:rFonts w:ascii="宋体" w:hAnsi="宋体"/>
          <w:color w:val="auto"/>
          <w:sz w:val="21"/>
          <w:szCs w:val="21"/>
          <w:lang w:eastAsia="zh-CN"/>
        </w:rPr>
        <w:t>；投标人不得以任何方式干扰、影响评标工作。</w:t>
      </w:r>
    </w:p>
    <w:p w14:paraId="3DA414AB">
      <w:pPr>
        <w:spacing w:line="360" w:lineRule="auto"/>
        <w:ind w:firstLine="422" w:firstLineChars="200"/>
        <w:rPr>
          <w:rFonts w:ascii="宋体" w:hAnsi="宋体"/>
          <w:b/>
          <w:color w:val="auto"/>
          <w:sz w:val="21"/>
          <w:szCs w:val="21"/>
          <w:lang w:eastAsia="zh-CN"/>
        </w:rPr>
      </w:pPr>
      <w:bookmarkStart w:id="174" w:name="_Toc144974545"/>
      <w:bookmarkEnd w:id="174"/>
      <w:bookmarkStart w:id="175" w:name="_Toc221356275"/>
      <w:bookmarkEnd w:id="175"/>
      <w:bookmarkStart w:id="176" w:name="_Toc179632595"/>
      <w:bookmarkEnd w:id="176"/>
      <w:bookmarkStart w:id="177" w:name="_Toc152042353"/>
      <w:bookmarkEnd w:id="177"/>
      <w:bookmarkStart w:id="178" w:name="_Toc152045577"/>
      <w:bookmarkEnd w:id="178"/>
      <w:r>
        <w:rPr>
          <w:rFonts w:ascii="宋体" w:hAnsi="宋体"/>
          <w:b/>
          <w:color w:val="auto"/>
          <w:sz w:val="21"/>
          <w:szCs w:val="21"/>
          <w:lang w:eastAsia="zh-CN"/>
        </w:rPr>
        <w:t>9.3 对评标委员会成员的纪律要求</w:t>
      </w:r>
    </w:p>
    <w:p w14:paraId="47267BB4">
      <w:pPr>
        <w:spacing w:line="360" w:lineRule="auto"/>
        <w:ind w:firstLine="420" w:firstLineChars="200"/>
        <w:rPr>
          <w:rFonts w:ascii="宋体" w:hAnsi="宋体"/>
          <w:color w:val="auto"/>
          <w:sz w:val="21"/>
          <w:szCs w:val="21"/>
          <w:lang w:eastAsia="zh-CN"/>
        </w:rPr>
      </w:pPr>
      <w:bookmarkStart w:id="179" w:name="_Toc152045578"/>
      <w:bookmarkStart w:id="180" w:name="_Toc179632596"/>
      <w:bookmarkStart w:id="181" w:name="_Toc152042354"/>
      <w:bookmarkStart w:id="182" w:name="_Toc221356276"/>
      <w:bookmarkStart w:id="183" w:name="_Toc144974546"/>
      <w:r>
        <w:rPr>
          <w:rFonts w:ascii="宋体" w:hAnsi="宋体"/>
          <w:color w:val="auto"/>
          <w:sz w:val="21"/>
          <w:szCs w:val="21"/>
          <w:lang w:eastAsia="zh-CN"/>
        </w:rPr>
        <w:t>评标委员会成员不得收受他人的财物或者其他好处，不得向他人透漏对投标文件的评审和比较、</w:t>
      </w:r>
      <w:r>
        <w:rPr>
          <w:rFonts w:hint="eastAsia" w:ascii="宋体" w:hAnsi="宋体"/>
          <w:color w:val="auto"/>
          <w:sz w:val="21"/>
          <w:szCs w:val="21"/>
          <w:lang w:eastAsia="zh-CN"/>
        </w:rPr>
        <w:t>成交</w:t>
      </w:r>
      <w:r>
        <w:rPr>
          <w:rFonts w:ascii="宋体" w:hAnsi="宋体"/>
          <w:color w:val="auto"/>
          <w:sz w:val="21"/>
          <w:szCs w:val="21"/>
          <w:lang w:eastAsia="zh-CN"/>
        </w:rPr>
        <w:t>候选人的推荐情况以及评标有关的其他情况。在</w:t>
      </w:r>
      <w:r>
        <w:rPr>
          <w:rFonts w:hint="eastAsia" w:ascii="宋体" w:hAnsi="宋体"/>
          <w:color w:val="auto"/>
          <w:sz w:val="21"/>
          <w:szCs w:val="21"/>
          <w:lang w:eastAsia="zh-CN"/>
        </w:rPr>
        <w:t>评标</w:t>
      </w:r>
      <w:r>
        <w:rPr>
          <w:rFonts w:ascii="宋体" w:hAnsi="宋体"/>
          <w:color w:val="auto"/>
          <w:sz w:val="21"/>
          <w:szCs w:val="21"/>
          <w:lang w:eastAsia="zh-CN"/>
        </w:rPr>
        <w:t>活动中，评标委员会成员应当客观、公正地履行职责，遵守职业道德，不得擅离职守，影响评审程序正常进行，不得使用第</w:t>
      </w:r>
      <w:r>
        <w:rPr>
          <w:rFonts w:hint="eastAsia" w:ascii="宋体" w:hAnsi="宋体"/>
          <w:color w:val="auto"/>
          <w:sz w:val="21"/>
          <w:szCs w:val="21"/>
          <w:lang w:eastAsia="zh-CN"/>
        </w:rPr>
        <w:t>四</w:t>
      </w:r>
      <w:r>
        <w:rPr>
          <w:rFonts w:ascii="宋体" w:hAnsi="宋体"/>
          <w:color w:val="auto"/>
          <w:sz w:val="21"/>
          <w:szCs w:val="21"/>
          <w:lang w:eastAsia="zh-CN"/>
        </w:rPr>
        <w:t>章“</w:t>
      </w:r>
      <w:r>
        <w:rPr>
          <w:rFonts w:hint="eastAsia" w:ascii="宋体" w:hAnsi="宋体"/>
          <w:color w:val="auto"/>
          <w:sz w:val="21"/>
          <w:szCs w:val="21"/>
          <w:lang w:eastAsia="zh-CN"/>
        </w:rPr>
        <w:t>评标</w:t>
      </w:r>
      <w:r>
        <w:rPr>
          <w:rFonts w:ascii="宋体" w:hAnsi="宋体"/>
          <w:color w:val="auto"/>
          <w:sz w:val="21"/>
          <w:szCs w:val="21"/>
          <w:lang w:eastAsia="zh-CN"/>
        </w:rPr>
        <w:t>办法”没有规定的评审因素和标准进行评审。</w:t>
      </w:r>
    </w:p>
    <w:bookmarkEnd w:id="179"/>
    <w:bookmarkEnd w:id="180"/>
    <w:bookmarkEnd w:id="181"/>
    <w:bookmarkEnd w:id="182"/>
    <w:p w14:paraId="43449389">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9.4 对与</w:t>
      </w:r>
      <w:r>
        <w:rPr>
          <w:rFonts w:hint="eastAsia" w:ascii="宋体" w:hAnsi="宋体"/>
          <w:b/>
          <w:color w:val="auto"/>
          <w:sz w:val="21"/>
          <w:szCs w:val="21"/>
          <w:lang w:eastAsia="zh-CN"/>
        </w:rPr>
        <w:t>评标</w:t>
      </w:r>
      <w:r>
        <w:rPr>
          <w:rFonts w:ascii="宋体" w:hAnsi="宋体"/>
          <w:b/>
          <w:color w:val="auto"/>
          <w:sz w:val="21"/>
          <w:szCs w:val="21"/>
          <w:lang w:eastAsia="zh-CN"/>
        </w:rPr>
        <w:t>活动有关的工作人员的纪律要求</w:t>
      </w:r>
    </w:p>
    <w:p w14:paraId="7FE24F13">
      <w:pPr>
        <w:spacing w:line="360" w:lineRule="auto"/>
        <w:ind w:firstLine="420" w:firstLineChars="200"/>
        <w:rPr>
          <w:color w:val="auto"/>
          <w:lang w:eastAsia="zh-CN"/>
        </w:rPr>
      </w:pPr>
      <w:bookmarkStart w:id="184" w:name="_Toc152042355"/>
      <w:bookmarkEnd w:id="184"/>
      <w:r>
        <w:rPr>
          <w:rFonts w:ascii="宋体" w:hAnsi="宋体"/>
          <w:color w:val="auto"/>
          <w:sz w:val="21"/>
          <w:szCs w:val="21"/>
          <w:lang w:eastAsia="zh-CN"/>
        </w:rPr>
        <w:t>与</w:t>
      </w:r>
      <w:r>
        <w:rPr>
          <w:rFonts w:hint="eastAsia" w:ascii="宋体" w:hAnsi="宋体"/>
          <w:color w:val="auto"/>
          <w:sz w:val="21"/>
          <w:szCs w:val="21"/>
          <w:lang w:eastAsia="zh-CN"/>
        </w:rPr>
        <w:t>评标</w:t>
      </w:r>
      <w:r>
        <w:rPr>
          <w:rFonts w:ascii="宋体" w:hAnsi="宋体"/>
          <w:color w:val="auto"/>
          <w:sz w:val="21"/>
          <w:szCs w:val="21"/>
          <w:lang w:eastAsia="zh-CN"/>
        </w:rPr>
        <w:t>活动有关的工作人员不得收受他人的财物或者其他好处，不得向他人透漏对投标文件的评审和比较、</w:t>
      </w:r>
      <w:r>
        <w:rPr>
          <w:rFonts w:hint="eastAsia" w:ascii="宋体" w:hAnsi="宋体"/>
          <w:color w:val="auto"/>
          <w:sz w:val="21"/>
          <w:szCs w:val="21"/>
          <w:lang w:eastAsia="zh-CN"/>
        </w:rPr>
        <w:t>成交</w:t>
      </w:r>
      <w:r>
        <w:rPr>
          <w:rFonts w:ascii="宋体" w:hAnsi="宋体"/>
          <w:color w:val="auto"/>
          <w:sz w:val="21"/>
          <w:szCs w:val="21"/>
          <w:lang w:eastAsia="zh-CN"/>
        </w:rPr>
        <w:t>候选人的推荐情况以及评标有关的其他情况。在</w:t>
      </w:r>
      <w:r>
        <w:rPr>
          <w:rFonts w:hint="eastAsia" w:ascii="宋体" w:hAnsi="宋体"/>
          <w:color w:val="auto"/>
          <w:sz w:val="21"/>
          <w:szCs w:val="21"/>
          <w:lang w:eastAsia="zh-CN"/>
        </w:rPr>
        <w:t>评标</w:t>
      </w:r>
      <w:r>
        <w:rPr>
          <w:rFonts w:ascii="宋体" w:hAnsi="宋体"/>
          <w:color w:val="auto"/>
          <w:sz w:val="21"/>
          <w:szCs w:val="21"/>
          <w:lang w:eastAsia="zh-CN"/>
        </w:rPr>
        <w:t>活动中，与</w:t>
      </w:r>
      <w:r>
        <w:rPr>
          <w:rFonts w:hint="eastAsia" w:ascii="宋体" w:hAnsi="宋体"/>
          <w:color w:val="auto"/>
          <w:sz w:val="21"/>
          <w:szCs w:val="21"/>
          <w:lang w:eastAsia="zh-CN"/>
        </w:rPr>
        <w:t>评标</w:t>
      </w:r>
      <w:r>
        <w:rPr>
          <w:rFonts w:ascii="宋体" w:hAnsi="宋体"/>
          <w:color w:val="auto"/>
          <w:sz w:val="21"/>
          <w:szCs w:val="21"/>
          <w:lang w:eastAsia="zh-CN"/>
        </w:rPr>
        <w:t>活动有关的工作人员不得擅离职守，影响评审程序正常进行。</w:t>
      </w:r>
    </w:p>
    <w:bookmarkEnd w:id="183"/>
    <w:p w14:paraId="0BBDB763">
      <w:pPr>
        <w:spacing w:line="360" w:lineRule="auto"/>
        <w:rPr>
          <w:color w:val="auto"/>
          <w:lang w:eastAsia="zh-CN"/>
        </w:rPr>
      </w:pPr>
    </w:p>
    <w:p w14:paraId="70991BBB">
      <w:pPr>
        <w:spacing w:line="360" w:lineRule="auto"/>
        <w:jc w:val="center"/>
        <w:outlineLvl w:val="2"/>
        <w:rPr>
          <w:rFonts w:ascii="宋体" w:hAnsi="宋体"/>
          <w:b/>
          <w:color w:val="auto"/>
          <w:sz w:val="36"/>
          <w:szCs w:val="36"/>
          <w:lang w:eastAsia="zh-CN"/>
        </w:rPr>
      </w:pPr>
      <w:bookmarkStart w:id="185" w:name="_Toc221356278"/>
      <w:bookmarkEnd w:id="185"/>
      <w:bookmarkStart w:id="186" w:name="_Toc241763838"/>
      <w:bookmarkEnd w:id="186"/>
      <w:bookmarkStart w:id="187" w:name="_Toc179632598"/>
      <w:bookmarkEnd w:id="187"/>
      <w:bookmarkStart w:id="188" w:name="_Toc152042357"/>
      <w:bookmarkEnd w:id="188"/>
      <w:bookmarkStart w:id="189" w:name="_Toc144974547"/>
      <w:bookmarkEnd w:id="189"/>
      <w:bookmarkStart w:id="190" w:name="_Toc152045580"/>
      <w:bookmarkEnd w:id="190"/>
      <w:bookmarkStart w:id="191" w:name="_Toc17114"/>
      <w:bookmarkStart w:id="192" w:name="_Toc160200526"/>
      <w:r>
        <w:rPr>
          <w:rFonts w:ascii="宋体" w:hAnsi="宋体"/>
          <w:b/>
          <w:color w:val="auto"/>
          <w:sz w:val="36"/>
          <w:szCs w:val="36"/>
          <w:lang w:eastAsia="zh-CN"/>
        </w:rPr>
        <w:t>10.</w:t>
      </w:r>
      <w:r>
        <w:rPr>
          <w:rFonts w:hint="eastAsia" w:ascii="宋体" w:hAnsi="宋体"/>
          <w:b/>
          <w:color w:val="auto"/>
          <w:sz w:val="36"/>
          <w:szCs w:val="36"/>
          <w:lang w:eastAsia="zh-CN"/>
        </w:rPr>
        <w:t>质疑接收、回复</w:t>
      </w:r>
      <w:bookmarkEnd w:id="191"/>
      <w:bookmarkEnd w:id="192"/>
    </w:p>
    <w:p w14:paraId="0B8C82E4">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10.1 质疑接收</w:t>
      </w:r>
    </w:p>
    <w:p w14:paraId="6B35DE43">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10</w:t>
      </w:r>
      <w:r>
        <w:rPr>
          <w:rFonts w:hint="eastAsia" w:ascii="宋体" w:hAnsi="宋体"/>
          <w:color w:val="auto"/>
          <w:sz w:val="21"/>
          <w:szCs w:val="21"/>
          <w:lang w:eastAsia="zh-CN"/>
        </w:rPr>
        <w:t>.1.1 投标人认为招标文件、评标过程和成交结果使自己的权益受到损害的，可以依法向采购人或其委托的采购代理机构提出质疑。</w:t>
      </w:r>
    </w:p>
    <w:p w14:paraId="12069971">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10</w:t>
      </w:r>
      <w:r>
        <w:rPr>
          <w:rFonts w:hint="eastAsia" w:ascii="宋体" w:hAnsi="宋体"/>
          <w:color w:val="auto"/>
          <w:sz w:val="21"/>
          <w:szCs w:val="21"/>
          <w:lang w:eastAsia="zh-CN"/>
        </w:rPr>
        <w:t xml:space="preserve">.1.2 投标人应根据财政部制定的《政府采购质疑函范本》格式和《政府采购质疑和投诉办法》的要求，在法定质疑期内书面形式提出质疑，针对同一采购程序环节的质疑应一次性提出。超出法定质疑期的、重复提出的、分次提出的或内容、形式不符合《政府采购质疑和投诉办法》的，投标人将依法承担不利后果。 </w:t>
      </w:r>
    </w:p>
    <w:p w14:paraId="40B2EE80">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10</w:t>
      </w:r>
      <w:r>
        <w:rPr>
          <w:rFonts w:hint="eastAsia" w:ascii="宋体" w:hAnsi="宋体"/>
          <w:color w:val="auto"/>
          <w:sz w:val="21"/>
          <w:szCs w:val="21"/>
          <w:lang w:eastAsia="zh-CN"/>
        </w:rPr>
        <w:t>.1.3 采购代理机构接收质疑函的方式、联系部门、联系电话和通讯地址。</w:t>
      </w:r>
    </w:p>
    <w:p w14:paraId="605EF0B5">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接收质疑函的方式：书面形式提交，投标人提供的质疑书（如材料中有外文资料应同时附上中文译本）应当包括以下主要内容：</w:t>
      </w:r>
    </w:p>
    <w:p w14:paraId="5100B424">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（一）投标人的姓名或者名称、地址、邮编、联系人及联系电话；</w:t>
      </w:r>
    </w:p>
    <w:p w14:paraId="22004505">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（二）质疑项目的名称、编号；</w:t>
      </w:r>
    </w:p>
    <w:p w14:paraId="36C8CA23">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（三）具体、明确的质疑事项和与质疑事项相关的请求；</w:t>
      </w:r>
    </w:p>
    <w:p w14:paraId="79AF1637">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（四）事实依据；</w:t>
      </w:r>
    </w:p>
    <w:p w14:paraId="3EE1AAD8">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（五）必要的法律依据；</w:t>
      </w:r>
    </w:p>
    <w:p w14:paraId="7571F8B6">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（六）提出质疑的日期。</w:t>
      </w:r>
    </w:p>
    <w:p w14:paraId="489EB567">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投标人为自然人的，应当由本人签字；投标人为法人或者其他组织的，应当由法定代表人、主要负责人，或者其授权代表签字或者盖章，并加盖公章（原件）。</w:t>
      </w:r>
    </w:p>
    <w:p w14:paraId="459AA266">
      <w:pPr>
        <w:spacing w:line="360" w:lineRule="auto"/>
        <w:ind w:firstLine="422" w:firstLineChars="200"/>
        <w:rPr>
          <w:rFonts w:ascii="宋体" w:hAnsi="宋体"/>
          <w:b/>
          <w:bCs/>
          <w:color w:val="auto"/>
          <w:sz w:val="21"/>
          <w:szCs w:val="21"/>
          <w:lang w:eastAsia="zh-CN"/>
        </w:rPr>
      </w:pPr>
      <w:r>
        <w:rPr>
          <w:rFonts w:hint="eastAsia" w:ascii="宋体" w:hAnsi="宋体"/>
          <w:b/>
          <w:bCs/>
          <w:color w:val="auto"/>
          <w:sz w:val="21"/>
          <w:szCs w:val="21"/>
          <w:lang w:eastAsia="zh-CN"/>
        </w:rPr>
        <w:t xml:space="preserve">联系部门：云南宸凯招标信息咨询有限公司 </w:t>
      </w:r>
    </w:p>
    <w:p w14:paraId="08512438">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联系电话：0871-68171078</w:t>
      </w:r>
    </w:p>
    <w:p w14:paraId="5C820C01">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通讯地址：</w:t>
      </w:r>
      <w:r>
        <w:rPr>
          <w:rFonts w:ascii="宋体" w:hAnsi="宋体"/>
          <w:color w:val="auto"/>
          <w:sz w:val="21"/>
          <w:szCs w:val="21"/>
          <w:lang w:eastAsia="zh-CN"/>
        </w:rPr>
        <w:t>昆明市</w:t>
      </w:r>
      <w:r>
        <w:rPr>
          <w:rFonts w:hint="eastAsia" w:ascii="宋体" w:hAnsi="宋体"/>
          <w:color w:val="auto"/>
          <w:sz w:val="21"/>
          <w:szCs w:val="21"/>
          <w:lang w:eastAsia="zh-CN"/>
        </w:rPr>
        <w:t>五华区海源北路6</w:t>
      </w:r>
      <w:r>
        <w:rPr>
          <w:rFonts w:ascii="宋体" w:hAnsi="宋体"/>
          <w:color w:val="auto"/>
          <w:sz w:val="21"/>
          <w:szCs w:val="21"/>
          <w:lang w:eastAsia="zh-CN"/>
        </w:rPr>
        <w:t>58</w:t>
      </w:r>
      <w:r>
        <w:rPr>
          <w:rFonts w:hint="eastAsia" w:ascii="宋体" w:hAnsi="宋体"/>
          <w:color w:val="auto"/>
          <w:sz w:val="21"/>
          <w:szCs w:val="21"/>
          <w:lang w:eastAsia="zh-CN"/>
        </w:rPr>
        <w:t>号鼎易商务中心9幢</w:t>
      </w:r>
      <w:r>
        <w:rPr>
          <w:rFonts w:ascii="宋体" w:hAnsi="宋体"/>
          <w:color w:val="auto"/>
          <w:sz w:val="21"/>
          <w:szCs w:val="21"/>
          <w:lang w:eastAsia="zh-CN"/>
        </w:rPr>
        <w:t>B座</w:t>
      </w:r>
      <w:r>
        <w:rPr>
          <w:rFonts w:hint="eastAsia" w:ascii="宋体" w:hAnsi="宋体"/>
          <w:color w:val="auto"/>
          <w:sz w:val="21"/>
          <w:szCs w:val="21"/>
          <w:lang w:eastAsia="zh-CN"/>
        </w:rPr>
        <w:t>6</w:t>
      </w:r>
      <w:r>
        <w:rPr>
          <w:rFonts w:ascii="宋体" w:hAnsi="宋体"/>
          <w:color w:val="auto"/>
          <w:sz w:val="21"/>
          <w:szCs w:val="21"/>
          <w:lang w:eastAsia="zh-CN"/>
        </w:rPr>
        <w:t>楼</w:t>
      </w:r>
    </w:p>
    <w:p w14:paraId="258B7496">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10</w:t>
      </w:r>
      <w:r>
        <w:rPr>
          <w:rFonts w:hint="eastAsia" w:ascii="宋体" w:hAnsi="宋体"/>
          <w:color w:val="auto"/>
          <w:sz w:val="21"/>
          <w:szCs w:val="21"/>
          <w:lang w:eastAsia="zh-CN"/>
        </w:rPr>
        <w:t xml:space="preserve">.1.4未按上述要求提出的，采购人和采购代理机构将不予受理。 </w:t>
      </w:r>
    </w:p>
    <w:p w14:paraId="73FDA869">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10</w:t>
      </w:r>
      <w:r>
        <w:rPr>
          <w:rFonts w:hint="eastAsia" w:ascii="宋体" w:hAnsi="宋体"/>
          <w:b/>
          <w:color w:val="auto"/>
          <w:sz w:val="21"/>
          <w:szCs w:val="21"/>
          <w:lang w:eastAsia="zh-CN"/>
        </w:rPr>
        <w:t xml:space="preserve">.2 质疑回复 </w:t>
      </w:r>
    </w:p>
    <w:p w14:paraId="63F0B824">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采购人或者采购代理机构应在收到质疑函后7个工作日内做出答复，并以书面形式通知质疑投标人和其他有关投标人，质疑答复的内容不得涉及商业秘密。</w:t>
      </w:r>
    </w:p>
    <w:p w14:paraId="1C07D06F">
      <w:pPr>
        <w:spacing w:line="360" w:lineRule="auto"/>
        <w:ind w:firstLine="440" w:firstLineChars="200"/>
        <w:rPr>
          <w:color w:val="auto"/>
          <w:lang w:eastAsia="zh-CN"/>
        </w:rPr>
      </w:pPr>
    </w:p>
    <w:p w14:paraId="200D9628">
      <w:pPr>
        <w:spacing w:line="360" w:lineRule="auto"/>
        <w:jc w:val="center"/>
        <w:outlineLvl w:val="2"/>
        <w:rPr>
          <w:rFonts w:ascii="宋体" w:hAnsi="宋体"/>
          <w:b/>
          <w:color w:val="auto"/>
          <w:sz w:val="36"/>
          <w:szCs w:val="36"/>
          <w:lang w:eastAsia="zh-CN"/>
        </w:rPr>
      </w:pPr>
      <w:bookmarkStart w:id="193" w:name="_Toc9486"/>
      <w:bookmarkStart w:id="194" w:name="_Toc160200527"/>
      <w:r>
        <w:rPr>
          <w:rFonts w:ascii="宋体" w:hAnsi="宋体"/>
          <w:b/>
          <w:color w:val="auto"/>
          <w:sz w:val="36"/>
          <w:szCs w:val="36"/>
          <w:lang w:eastAsia="zh-CN"/>
        </w:rPr>
        <w:t>11.</w:t>
      </w:r>
      <w:r>
        <w:rPr>
          <w:rFonts w:hint="eastAsia" w:ascii="宋体" w:hAnsi="宋体"/>
          <w:b/>
          <w:color w:val="auto"/>
          <w:sz w:val="36"/>
          <w:szCs w:val="36"/>
          <w:lang w:eastAsia="zh-CN"/>
        </w:rPr>
        <w:t>需要补充的其他内容</w:t>
      </w:r>
      <w:bookmarkEnd w:id="193"/>
      <w:bookmarkEnd w:id="194"/>
    </w:p>
    <w:p w14:paraId="0329C7A7">
      <w:pPr>
        <w:spacing w:line="360" w:lineRule="auto"/>
        <w:ind w:firstLine="440" w:firstLineChars="200"/>
        <w:rPr>
          <w:color w:val="auto"/>
          <w:lang w:eastAsia="zh-CN"/>
        </w:rPr>
      </w:pPr>
      <w:r>
        <w:rPr>
          <w:color w:val="auto"/>
          <w:lang w:eastAsia="zh-CN"/>
        </w:rPr>
        <w:t>需要补充的其他内容：见投标人须知前附表。</w:t>
      </w:r>
    </w:p>
    <w:p w14:paraId="653A554E">
      <w:pPr>
        <w:pStyle w:val="3"/>
        <w:rPr>
          <w:color w:val="auto"/>
          <w:sz w:val="40"/>
          <w:lang w:eastAsia="zh-CN"/>
        </w:rPr>
      </w:pPr>
      <w:r>
        <w:rPr>
          <w:color w:val="auto"/>
          <w:lang w:eastAsia="zh-CN"/>
        </w:rPr>
        <w:br w:type="page"/>
      </w:r>
      <w:bookmarkStart w:id="195" w:name="_Toc22844"/>
      <w:r>
        <w:rPr>
          <w:color w:val="auto"/>
          <w:sz w:val="40"/>
          <w:lang w:eastAsia="zh-CN"/>
        </w:rPr>
        <w:t>第</w:t>
      </w:r>
      <w:r>
        <w:rPr>
          <w:rFonts w:hint="eastAsia"/>
          <w:color w:val="auto"/>
          <w:sz w:val="40"/>
          <w:lang w:eastAsia="zh-CN"/>
        </w:rPr>
        <w:t>三</w:t>
      </w:r>
      <w:r>
        <w:rPr>
          <w:color w:val="auto"/>
          <w:sz w:val="40"/>
          <w:lang w:eastAsia="zh-CN"/>
        </w:rPr>
        <w:t>章</w:t>
      </w:r>
      <w:r>
        <w:rPr>
          <w:rFonts w:hint="eastAsia"/>
          <w:color w:val="auto"/>
          <w:sz w:val="40"/>
          <w:lang w:eastAsia="zh-CN"/>
        </w:rPr>
        <w:t xml:space="preserve"> 资格评审标准</w:t>
      </w:r>
      <w:bookmarkEnd w:id="195"/>
    </w:p>
    <w:p w14:paraId="774A5DDA">
      <w:pPr>
        <w:spacing w:line="360" w:lineRule="auto"/>
        <w:ind w:firstLine="424" w:firstLineChars="202"/>
        <w:rPr>
          <w:color w:val="auto"/>
          <w:sz w:val="28"/>
          <w:lang w:eastAsia="zh-CN"/>
        </w:rPr>
      </w:pPr>
      <w:r>
        <w:rPr>
          <w:rFonts w:hint="eastAsia" w:ascii="宋体" w:hAnsi="宋体" w:cs="宋体"/>
          <w:color w:val="auto"/>
          <w:sz w:val="21"/>
          <w:szCs w:val="21"/>
          <w:lang w:eastAsia="zh-CN"/>
        </w:rPr>
        <w:t>公开招标采购项目开标结束后，采购代理机构依据招标文件的规定，对投标人的资格进行审查。投标文件出现不满足下列各项评审内容及标准要求之一的，则资格评审为不合格。合格投标人不足3家的，不得评标。</w:t>
      </w:r>
    </w:p>
    <w:tbl>
      <w:tblPr>
        <w:tblStyle w:val="22"/>
        <w:tblW w:w="9498"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09"/>
        <w:gridCol w:w="7938"/>
      </w:tblGrid>
      <w:tr w14:paraId="5C7B89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51" w:type="dxa"/>
            <w:shd w:val="clear" w:color="auto" w:fill="F2F2F2"/>
            <w:vAlign w:val="center"/>
          </w:tcPr>
          <w:p w14:paraId="0B7AC5CA">
            <w:pPr>
              <w:spacing w:before="156" w:beforeLines="50" w:line="360" w:lineRule="auto"/>
              <w:jc w:val="center"/>
              <w:rPr>
                <w:rFonts w:ascii="宋体" w:hAnsi="宋体" w:cs="宋体"/>
                <w:b/>
                <w:color w:val="auto"/>
                <w:sz w:val="21"/>
                <w:szCs w:val="21"/>
              </w:rPr>
            </w:pPr>
            <w:r>
              <w:rPr>
                <w:rFonts w:hint="eastAsia" w:ascii="宋体" w:hAnsi="宋体" w:cs="宋体"/>
                <w:b/>
                <w:color w:val="auto"/>
                <w:sz w:val="21"/>
                <w:szCs w:val="21"/>
              </w:rPr>
              <w:t>条款号</w:t>
            </w:r>
          </w:p>
        </w:tc>
        <w:tc>
          <w:tcPr>
            <w:tcW w:w="8647" w:type="dxa"/>
            <w:gridSpan w:val="2"/>
            <w:shd w:val="clear" w:color="auto" w:fill="F2F2F2"/>
            <w:vAlign w:val="center"/>
          </w:tcPr>
          <w:p w14:paraId="00522858">
            <w:pPr>
              <w:spacing w:before="156" w:beforeLines="50" w:line="360" w:lineRule="auto"/>
              <w:jc w:val="center"/>
              <w:rPr>
                <w:rFonts w:ascii="宋体" w:hAnsi="宋体" w:cs="宋体"/>
                <w:b/>
                <w:color w:val="auto"/>
                <w:sz w:val="21"/>
                <w:szCs w:val="21"/>
              </w:rPr>
            </w:pPr>
            <w:r>
              <w:rPr>
                <w:rFonts w:hint="eastAsia" w:ascii="宋体" w:hAnsi="宋体" w:cs="宋体"/>
                <w:b/>
                <w:color w:val="auto"/>
                <w:sz w:val="21"/>
                <w:szCs w:val="21"/>
              </w:rPr>
              <w:t>评审因素</w:t>
            </w:r>
            <w:r>
              <w:rPr>
                <w:rFonts w:hint="eastAsia" w:ascii="宋体" w:hAnsi="宋体" w:cs="宋体"/>
                <w:b/>
                <w:color w:val="auto"/>
                <w:sz w:val="21"/>
                <w:szCs w:val="21"/>
                <w:lang w:eastAsia="zh-CN"/>
              </w:rPr>
              <w:t>及</w:t>
            </w:r>
            <w:r>
              <w:rPr>
                <w:rFonts w:hint="eastAsia" w:ascii="宋体" w:hAnsi="宋体" w:cs="宋体"/>
                <w:b/>
                <w:color w:val="auto"/>
                <w:sz w:val="21"/>
                <w:szCs w:val="21"/>
              </w:rPr>
              <w:t>评审标准</w:t>
            </w:r>
          </w:p>
        </w:tc>
      </w:tr>
      <w:tr w14:paraId="1D6657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51" w:type="dxa"/>
            <w:vMerge w:val="restart"/>
            <w:shd w:val="clear" w:color="auto" w:fill="auto"/>
            <w:vAlign w:val="center"/>
          </w:tcPr>
          <w:p w14:paraId="7167EBC3">
            <w:pPr>
              <w:spacing w:line="360" w:lineRule="auto"/>
              <w:jc w:val="center"/>
              <w:rPr>
                <w:rFonts w:ascii="宋体" w:hAnsi="宋体"/>
                <w:b/>
                <w:bCs/>
                <w:color w:val="auto"/>
                <w:sz w:val="21"/>
                <w:szCs w:val="21"/>
                <w:lang w:eastAsia="zh-CN"/>
              </w:rPr>
            </w:pPr>
            <w:r>
              <w:rPr>
                <w:rFonts w:hint="eastAsia" w:ascii="宋体" w:hAnsi="宋体"/>
                <w:b/>
                <w:bCs/>
                <w:color w:val="auto"/>
                <w:sz w:val="21"/>
                <w:szCs w:val="21"/>
              </w:rPr>
              <w:t>资格</w:t>
            </w:r>
          </w:p>
          <w:p w14:paraId="761FABEB">
            <w:pPr>
              <w:spacing w:line="360" w:lineRule="auto"/>
              <w:jc w:val="center"/>
              <w:rPr>
                <w:rFonts w:ascii="宋体" w:hAnsi="宋体" w:cs="宋体"/>
                <w:b/>
                <w:color w:val="auto"/>
                <w:sz w:val="21"/>
                <w:szCs w:val="21"/>
              </w:rPr>
            </w:pPr>
            <w:r>
              <w:rPr>
                <w:rFonts w:hint="eastAsia" w:ascii="宋体" w:hAnsi="宋体"/>
                <w:b/>
                <w:bCs/>
                <w:color w:val="auto"/>
                <w:sz w:val="21"/>
                <w:szCs w:val="21"/>
                <w:lang w:eastAsia="zh-CN"/>
              </w:rPr>
              <w:t>评审</w:t>
            </w:r>
          </w:p>
        </w:tc>
        <w:tc>
          <w:tcPr>
            <w:tcW w:w="8647" w:type="dxa"/>
            <w:gridSpan w:val="2"/>
            <w:shd w:val="clear" w:color="auto" w:fill="auto"/>
            <w:vAlign w:val="center"/>
          </w:tcPr>
          <w:p w14:paraId="4761F39A">
            <w:pPr>
              <w:widowControl/>
              <w:shd w:val="clear" w:color="auto" w:fill="FFFFFF"/>
              <w:spacing w:line="360" w:lineRule="auto"/>
              <w:rPr>
                <w:rFonts w:ascii="宋体" w:hAnsi="宋体" w:cs="宋体"/>
                <w:b/>
                <w:color w:val="auto"/>
                <w:sz w:val="21"/>
                <w:szCs w:val="21"/>
                <w:lang w:eastAsia="zh-CN"/>
              </w:rPr>
            </w:pPr>
            <w:r>
              <w:rPr>
                <w:rFonts w:ascii="宋体" w:hAnsi="宋体"/>
                <w:b/>
                <w:color w:val="auto"/>
                <w:sz w:val="21"/>
                <w:szCs w:val="21"/>
                <w:lang w:eastAsia="zh-CN"/>
              </w:rPr>
              <w:t>1</w:t>
            </w:r>
            <w:r>
              <w:rPr>
                <w:rFonts w:hint="eastAsia" w:ascii="宋体" w:hAnsi="宋体"/>
                <w:b/>
                <w:color w:val="auto"/>
                <w:sz w:val="21"/>
                <w:szCs w:val="21"/>
                <w:lang w:eastAsia="zh-CN"/>
              </w:rPr>
              <w:t>.</w:t>
            </w:r>
            <w:r>
              <w:rPr>
                <w:rFonts w:ascii="宋体" w:hAnsi="宋体"/>
                <w:b/>
                <w:color w:val="auto"/>
                <w:sz w:val="21"/>
                <w:szCs w:val="21"/>
                <w:lang w:eastAsia="zh-CN"/>
              </w:rPr>
              <w:t>满足《中华人民共和国政府采购法》第二十二条规定</w:t>
            </w:r>
            <w:r>
              <w:rPr>
                <w:rFonts w:hint="eastAsia" w:ascii="宋体" w:hAnsi="宋体"/>
                <w:b/>
                <w:color w:val="auto"/>
                <w:sz w:val="21"/>
                <w:szCs w:val="21"/>
                <w:lang w:eastAsia="zh-CN"/>
              </w:rPr>
              <w:t>：</w:t>
            </w:r>
          </w:p>
        </w:tc>
      </w:tr>
      <w:tr w14:paraId="2220B7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851" w:type="dxa"/>
            <w:vMerge w:val="continue"/>
            <w:shd w:val="clear" w:color="auto" w:fill="auto"/>
            <w:vAlign w:val="center"/>
          </w:tcPr>
          <w:p w14:paraId="2AA7ACBE">
            <w:pPr>
              <w:spacing w:line="360" w:lineRule="auto"/>
              <w:jc w:val="center"/>
              <w:rPr>
                <w:rFonts w:ascii="宋体" w:hAnsi="宋体" w:cs="宋体"/>
                <w:color w:val="auto"/>
                <w:sz w:val="21"/>
                <w:szCs w:val="21"/>
                <w:lang w:eastAsia="zh-CN"/>
              </w:rPr>
            </w:pPr>
          </w:p>
        </w:tc>
        <w:tc>
          <w:tcPr>
            <w:tcW w:w="709" w:type="dxa"/>
            <w:vAlign w:val="center"/>
          </w:tcPr>
          <w:p w14:paraId="0C331275">
            <w:pPr>
              <w:spacing w:before="156" w:beforeLines="50" w:line="360" w:lineRule="auto"/>
              <w:jc w:val="center"/>
              <w:rPr>
                <w:rFonts w:ascii="宋体" w:hAnsi="宋体" w:cs="宋体"/>
                <w:color w:val="auto"/>
                <w:sz w:val="21"/>
                <w:szCs w:val="21"/>
                <w:lang w:eastAsia="zh-CN"/>
              </w:rPr>
            </w:pPr>
            <w:r>
              <w:rPr>
                <w:rFonts w:hint="eastAsia" w:ascii="宋体" w:hAnsi="宋体"/>
                <w:color w:val="auto"/>
                <w:sz w:val="21"/>
                <w:szCs w:val="21"/>
                <w:lang w:eastAsia="zh-CN"/>
              </w:rPr>
              <w:t>1.1</w:t>
            </w:r>
          </w:p>
        </w:tc>
        <w:tc>
          <w:tcPr>
            <w:tcW w:w="7938" w:type="dxa"/>
            <w:vAlign w:val="center"/>
          </w:tcPr>
          <w:p w14:paraId="51CC2784">
            <w:pPr>
              <w:spacing w:before="156" w:beforeLines="50" w:line="360" w:lineRule="auto"/>
              <w:rPr>
                <w:rFonts w:ascii="宋体" w:hAnsi="宋体"/>
                <w:b/>
                <w:color w:val="auto"/>
                <w:sz w:val="21"/>
                <w:szCs w:val="21"/>
                <w:u w:val="single"/>
                <w:lang w:eastAsia="zh-CN"/>
              </w:rPr>
            </w:pPr>
            <w:bookmarkStart w:id="196" w:name="_Hlk183785762"/>
            <w:r>
              <w:rPr>
                <w:rFonts w:hint="eastAsia" w:ascii="宋体" w:hAnsi="宋体"/>
                <w:b/>
                <w:bCs/>
                <w:color w:val="auto"/>
                <w:sz w:val="21"/>
                <w:szCs w:val="21"/>
                <w:lang w:eastAsia="zh-CN"/>
              </w:rPr>
              <w:t>具有独立承担民事责任的能力：</w:t>
            </w:r>
            <w:r>
              <w:rPr>
                <w:rFonts w:hint="eastAsia" w:ascii="宋体" w:hAnsi="宋体"/>
                <w:color w:val="auto"/>
                <w:sz w:val="21"/>
                <w:szCs w:val="21"/>
                <w:lang w:eastAsia="zh-CN"/>
              </w:rPr>
              <w:t>提供有效的营业执照或事业单位法人证书或其他组织证明材料或自然人身份证明</w:t>
            </w:r>
            <w:r>
              <w:rPr>
                <w:rFonts w:hint="eastAsia" w:ascii="宋体" w:hAnsi="宋体"/>
                <w:b/>
                <w:color w:val="auto"/>
                <w:sz w:val="21"/>
                <w:szCs w:val="21"/>
                <w:lang w:eastAsia="zh-CN"/>
              </w:rPr>
              <w:t>（扫描件加盖电子公章）</w:t>
            </w:r>
            <w:bookmarkEnd w:id="196"/>
            <w:r>
              <w:rPr>
                <w:rFonts w:hint="eastAsia" w:ascii="宋体" w:hAnsi="宋体"/>
                <w:color w:val="auto"/>
                <w:sz w:val="21"/>
                <w:szCs w:val="21"/>
                <w:lang w:eastAsia="zh-CN"/>
              </w:rPr>
              <w:t>。</w:t>
            </w:r>
          </w:p>
        </w:tc>
      </w:tr>
      <w:tr w14:paraId="3063F6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2" w:hRule="atLeast"/>
        </w:trPr>
        <w:tc>
          <w:tcPr>
            <w:tcW w:w="851" w:type="dxa"/>
            <w:vMerge w:val="continue"/>
            <w:shd w:val="clear" w:color="auto" w:fill="auto"/>
            <w:vAlign w:val="center"/>
          </w:tcPr>
          <w:p w14:paraId="7B3C1960">
            <w:pPr>
              <w:spacing w:before="156" w:beforeLines="50" w:line="360" w:lineRule="auto"/>
              <w:jc w:val="center"/>
              <w:rPr>
                <w:rFonts w:ascii="宋体" w:hAnsi="宋体" w:cs="宋体"/>
                <w:color w:val="auto"/>
                <w:sz w:val="21"/>
                <w:szCs w:val="21"/>
                <w:lang w:eastAsia="zh-CN"/>
              </w:rPr>
            </w:pPr>
          </w:p>
        </w:tc>
        <w:tc>
          <w:tcPr>
            <w:tcW w:w="709" w:type="dxa"/>
            <w:vAlign w:val="center"/>
          </w:tcPr>
          <w:p w14:paraId="41FB1425">
            <w:pPr>
              <w:spacing w:before="156" w:beforeLines="50" w:line="360" w:lineRule="auto"/>
              <w:jc w:val="center"/>
              <w:rPr>
                <w:rFonts w:ascii="宋体" w:hAnsi="宋体" w:cs="宋体"/>
                <w:color w:val="auto"/>
                <w:sz w:val="21"/>
                <w:szCs w:val="21"/>
                <w:lang w:eastAsia="zh-CN"/>
              </w:rPr>
            </w:pPr>
            <w:r>
              <w:rPr>
                <w:rFonts w:hint="eastAsia" w:ascii="宋体" w:hAnsi="宋体"/>
                <w:color w:val="auto"/>
                <w:sz w:val="21"/>
                <w:szCs w:val="21"/>
                <w:lang w:eastAsia="zh-CN"/>
              </w:rPr>
              <w:t>1.2</w:t>
            </w:r>
          </w:p>
        </w:tc>
        <w:tc>
          <w:tcPr>
            <w:tcW w:w="7938" w:type="dxa"/>
            <w:vAlign w:val="center"/>
          </w:tcPr>
          <w:p w14:paraId="2A9E4A72">
            <w:pPr>
              <w:widowControl/>
              <w:shd w:val="clear" w:color="auto" w:fill="FFFFFF"/>
              <w:spacing w:line="360" w:lineRule="auto"/>
              <w:rPr>
                <w:rFonts w:ascii="宋体" w:hAnsi="宋体"/>
                <w:b/>
                <w:bCs/>
                <w:color w:val="auto"/>
                <w:sz w:val="21"/>
                <w:szCs w:val="21"/>
                <w:lang w:eastAsia="zh-CN"/>
              </w:rPr>
            </w:pPr>
            <w:r>
              <w:rPr>
                <w:rFonts w:hint="eastAsia" w:ascii="宋体" w:hAnsi="宋体"/>
                <w:b/>
                <w:bCs/>
                <w:color w:val="auto"/>
                <w:sz w:val="21"/>
                <w:szCs w:val="21"/>
                <w:lang w:eastAsia="zh-CN"/>
              </w:rPr>
              <w:t>具有良好的商业信誉和健全的财务会计制度：</w:t>
            </w:r>
          </w:p>
          <w:p w14:paraId="5D1828AC">
            <w:pPr>
              <w:widowControl/>
              <w:shd w:val="clear" w:color="auto" w:fill="FFFFFF"/>
              <w:spacing w:line="360" w:lineRule="auto"/>
              <w:rPr>
                <w:rFonts w:ascii="宋体" w:hAnsi="宋体"/>
                <w:bCs/>
                <w:color w:val="auto"/>
                <w:sz w:val="21"/>
                <w:szCs w:val="21"/>
                <w:lang w:eastAsia="zh-CN"/>
              </w:rPr>
            </w:pPr>
            <w:r>
              <w:rPr>
                <w:rFonts w:hint="eastAsia" w:ascii="宋体" w:hAnsi="宋体"/>
                <w:bCs/>
                <w:color w:val="auto"/>
                <w:sz w:val="21"/>
                <w:szCs w:val="21"/>
                <w:lang w:eastAsia="zh-CN"/>
              </w:rPr>
              <w:t>投标人满足下列任一条件：</w:t>
            </w:r>
          </w:p>
          <w:p w14:paraId="1E301271">
            <w:pPr>
              <w:widowControl/>
              <w:shd w:val="clear" w:color="auto" w:fill="FFFFFF"/>
              <w:spacing w:line="360" w:lineRule="auto"/>
              <w:rPr>
                <w:rFonts w:ascii="宋体" w:hAnsi="宋体"/>
                <w:bCs/>
                <w:color w:val="auto"/>
                <w:sz w:val="21"/>
                <w:szCs w:val="21"/>
                <w:lang w:eastAsia="zh-CN"/>
              </w:rPr>
            </w:pPr>
            <w:r>
              <w:rPr>
                <w:rFonts w:hint="eastAsia" w:ascii="宋体" w:hAnsi="宋体"/>
                <w:bCs/>
                <w:color w:val="auto"/>
                <w:sz w:val="21"/>
                <w:szCs w:val="21"/>
                <w:lang w:eastAsia="zh-CN"/>
              </w:rPr>
              <w:t>①提供2023年或2024年任意一年度经审计的财务报表及审计报告（审计报告须有注册会计师统一监管平台所赋验证码，未赋码的需作出相关说明。成立时间不足1年的，可提供成立至今财务报表；财务报表须包括资产负债表、利润表、现金流量表）；</w:t>
            </w:r>
          </w:p>
          <w:p w14:paraId="2E5931D6">
            <w:pPr>
              <w:widowControl/>
              <w:shd w:val="clear" w:color="auto" w:fill="FFFFFF"/>
              <w:spacing w:line="360" w:lineRule="auto"/>
              <w:rPr>
                <w:rFonts w:ascii="宋体" w:hAnsi="宋体"/>
                <w:bCs/>
                <w:color w:val="auto"/>
                <w:sz w:val="21"/>
                <w:szCs w:val="21"/>
                <w:lang w:eastAsia="zh-CN"/>
              </w:rPr>
            </w:pPr>
            <w:r>
              <w:rPr>
                <w:rFonts w:hint="eastAsia" w:ascii="宋体" w:hAnsi="宋体"/>
                <w:bCs/>
                <w:color w:val="auto"/>
                <w:sz w:val="21"/>
                <w:szCs w:val="21"/>
                <w:lang w:eastAsia="zh-CN"/>
              </w:rPr>
              <w:t>②自投标文件提交截止时间前三个月内基本开户银行出具的资信证明文件；</w:t>
            </w:r>
          </w:p>
          <w:p w14:paraId="1D8A3612">
            <w:pPr>
              <w:widowControl/>
              <w:shd w:val="clear" w:color="auto" w:fill="FFFFFF"/>
              <w:spacing w:line="360" w:lineRule="auto"/>
              <w:rPr>
                <w:rFonts w:ascii="宋体" w:hAnsi="宋体"/>
                <w:bCs/>
                <w:color w:val="auto"/>
                <w:sz w:val="21"/>
                <w:szCs w:val="21"/>
                <w:lang w:eastAsia="zh-CN"/>
              </w:rPr>
            </w:pPr>
            <w:r>
              <w:rPr>
                <w:rFonts w:hint="eastAsia" w:ascii="宋体" w:hAnsi="宋体"/>
                <w:bCs/>
                <w:color w:val="auto"/>
                <w:sz w:val="21"/>
                <w:szCs w:val="21"/>
                <w:lang w:eastAsia="zh-CN"/>
              </w:rPr>
              <w:t>③非营利性单位或者社会团体或者其他机关事业单位以符合财务会计制度为准或者提供承诺函；</w:t>
            </w:r>
          </w:p>
          <w:p w14:paraId="5B7F8EBA">
            <w:pPr>
              <w:widowControl/>
              <w:shd w:val="clear" w:color="auto" w:fill="FFFFFF"/>
              <w:spacing w:line="360" w:lineRule="auto"/>
              <w:rPr>
                <w:rFonts w:ascii="宋体" w:hAnsi="宋体"/>
                <w:bCs/>
                <w:color w:val="auto"/>
                <w:sz w:val="21"/>
                <w:szCs w:val="21"/>
                <w:lang w:eastAsia="zh-CN"/>
              </w:rPr>
            </w:pPr>
            <w:r>
              <w:rPr>
                <w:rFonts w:hint="eastAsia" w:ascii="宋体" w:hAnsi="宋体"/>
                <w:bCs/>
                <w:color w:val="auto"/>
                <w:sz w:val="21"/>
                <w:szCs w:val="21"/>
                <w:lang w:eastAsia="zh-CN"/>
              </w:rPr>
              <w:t>④投标人为自然人的提供承诺函(格式自拟)；</w:t>
            </w:r>
          </w:p>
          <w:p w14:paraId="2E40DBDF">
            <w:pPr>
              <w:widowControl/>
              <w:shd w:val="clear" w:color="auto" w:fill="FFFFFF"/>
              <w:spacing w:line="360" w:lineRule="auto"/>
              <w:rPr>
                <w:rFonts w:ascii="宋体" w:hAnsi="宋体"/>
                <w:bCs/>
                <w:color w:val="auto"/>
                <w:sz w:val="21"/>
                <w:szCs w:val="21"/>
                <w:lang w:eastAsia="zh-CN"/>
              </w:rPr>
            </w:pPr>
            <w:r>
              <w:rPr>
                <w:rFonts w:hint="eastAsia" w:ascii="宋体" w:hAnsi="宋体"/>
                <w:bCs/>
                <w:color w:val="auto"/>
                <w:sz w:val="21"/>
                <w:szCs w:val="21"/>
                <w:lang w:eastAsia="zh-CN"/>
              </w:rPr>
              <w:t>⑤财政部门认可的政府采购专业担保机构出具的投标担保函（需同时提供专业担保机构经财政部门认可的证明文件）。</w:t>
            </w:r>
          </w:p>
          <w:p w14:paraId="71029ECB">
            <w:pPr>
              <w:spacing w:line="360" w:lineRule="auto"/>
              <w:rPr>
                <w:rFonts w:ascii="宋体" w:hAnsi="宋体"/>
                <w:b/>
                <w:color w:val="auto"/>
                <w:sz w:val="21"/>
                <w:szCs w:val="21"/>
                <w:lang w:eastAsia="zh-CN"/>
              </w:rPr>
            </w:pPr>
            <w:r>
              <w:rPr>
                <w:rFonts w:hint="eastAsia" w:ascii="宋体" w:hAnsi="宋体"/>
                <w:b/>
                <w:color w:val="auto"/>
                <w:sz w:val="21"/>
                <w:szCs w:val="21"/>
                <w:lang w:eastAsia="zh-CN"/>
              </w:rPr>
              <w:t>（扫描件加盖电子公章）</w:t>
            </w:r>
            <w:r>
              <w:rPr>
                <w:rFonts w:hint="eastAsia" w:ascii="宋体" w:hAnsi="宋体"/>
                <w:color w:val="auto"/>
                <w:sz w:val="21"/>
                <w:szCs w:val="21"/>
                <w:lang w:eastAsia="zh-CN"/>
              </w:rPr>
              <w:t>。</w:t>
            </w:r>
          </w:p>
        </w:tc>
      </w:tr>
      <w:tr w14:paraId="6F7B98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51" w:type="dxa"/>
            <w:vMerge w:val="continue"/>
            <w:shd w:val="clear" w:color="auto" w:fill="auto"/>
            <w:vAlign w:val="center"/>
          </w:tcPr>
          <w:p w14:paraId="187CA00E">
            <w:pPr>
              <w:spacing w:before="156" w:beforeLines="50" w:line="360" w:lineRule="auto"/>
              <w:jc w:val="center"/>
              <w:rPr>
                <w:rFonts w:ascii="宋体" w:hAnsi="宋体" w:cs="宋体"/>
                <w:color w:val="auto"/>
                <w:sz w:val="21"/>
                <w:szCs w:val="21"/>
                <w:lang w:eastAsia="zh-CN"/>
              </w:rPr>
            </w:pPr>
          </w:p>
        </w:tc>
        <w:tc>
          <w:tcPr>
            <w:tcW w:w="709" w:type="dxa"/>
            <w:vAlign w:val="center"/>
          </w:tcPr>
          <w:p w14:paraId="063B8800">
            <w:pPr>
              <w:spacing w:before="156" w:beforeLines="50" w:line="360" w:lineRule="auto"/>
              <w:jc w:val="center"/>
              <w:rPr>
                <w:rFonts w:ascii="宋体" w:hAnsi="宋体" w:cs="宋体"/>
                <w:color w:val="auto"/>
                <w:sz w:val="21"/>
                <w:szCs w:val="21"/>
                <w:lang w:eastAsia="zh-CN"/>
              </w:rPr>
            </w:pPr>
            <w:r>
              <w:rPr>
                <w:rFonts w:hint="eastAsia" w:ascii="宋体" w:hAnsi="宋体"/>
                <w:color w:val="auto"/>
                <w:sz w:val="21"/>
                <w:szCs w:val="21"/>
                <w:lang w:eastAsia="zh-CN"/>
              </w:rPr>
              <w:t>1.3</w:t>
            </w:r>
          </w:p>
        </w:tc>
        <w:tc>
          <w:tcPr>
            <w:tcW w:w="7938" w:type="dxa"/>
            <w:vAlign w:val="center"/>
          </w:tcPr>
          <w:p w14:paraId="4CDBB0F8">
            <w:pPr>
              <w:spacing w:before="156" w:beforeLines="50" w:line="360" w:lineRule="auto"/>
              <w:rPr>
                <w:rFonts w:ascii="宋体" w:hAnsi="宋体" w:cs="宋体"/>
                <w:color w:val="auto"/>
                <w:sz w:val="21"/>
                <w:szCs w:val="21"/>
                <w:lang w:eastAsia="zh-CN"/>
              </w:rPr>
            </w:pPr>
            <w:r>
              <w:rPr>
                <w:rFonts w:hint="eastAsia" w:ascii="宋体" w:hAnsi="宋体"/>
                <w:b/>
                <w:bCs/>
                <w:color w:val="auto"/>
                <w:sz w:val="21"/>
                <w:szCs w:val="21"/>
                <w:lang w:eastAsia="zh-CN"/>
              </w:rPr>
              <w:t>具有履行合同所必需的设备和专业技术能力：</w:t>
            </w:r>
            <w:r>
              <w:rPr>
                <w:rFonts w:hint="eastAsia" w:ascii="宋体" w:hAnsi="宋体"/>
                <w:color w:val="auto"/>
                <w:sz w:val="21"/>
                <w:szCs w:val="21"/>
                <w:lang w:eastAsia="zh-CN"/>
              </w:rPr>
              <w:t>提供相关声明函或证明材料</w:t>
            </w:r>
            <w:r>
              <w:rPr>
                <w:rFonts w:hint="eastAsia" w:ascii="宋体" w:hAnsi="宋体"/>
                <w:b/>
                <w:color w:val="auto"/>
                <w:sz w:val="21"/>
                <w:szCs w:val="21"/>
                <w:lang w:eastAsia="zh-CN"/>
              </w:rPr>
              <w:t>（盖电子公章）</w:t>
            </w:r>
            <w:r>
              <w:rPr>
                <w:rFonts w:hint="eastAsia" w:ascii="宋体" w:hAnsi="宋体" w:cs="宋体"/>
                <w:color w:val="auto"/>
                <w:sz w:val="21"/>
                <w:szCs w:val="21"/>
                <w:lang w:eastAsia="zh-CN"/>
              </w:rPr>
              <w:t>。</w:t>
            </w:r>
          </w:p>
        </w:tc>
      </w:tr>
      <w:tr w14:paraId="7975F9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851" w:type="dxa"/>
            <w:vMerge w:val="continue"/>
            <w:shd w:val="clear" w:color="auto" w:fill="auto"/>
            <w:vAlign w:val="center"/>
          </w:tcPr>
          <w:p w14:paraId="7FB54D3B">
            <w:pPr>
              <w:spacing w:before="156" w:beforeLines="50" w:line="360" w:lineRule="auto"/>
              <w:jc w:val="center"/>
              <w:rPr>
                <w:rFonts w:ascii="宋体" w:hAnsi="宋体" w:cs="宋体"/>
                <w:color w:val="auto"/>
                <w:sz w:val="21"/>
                <w:szCs w:val="21"/>
                <w:lang w:eastAsia="zh-CN"/>
              </w:rPr>
            </w:pPr>
          </w:p>
        </w:tc>
        <w:tc>
          <w:tcPr>
            <w:tcW w:w="709" w:type="dxa"/>
            <w:vAlign w:val="center"/>
          </w:tcPr>
          <w:p w14:paraId="4E84ABA9">
            <w:pPr>
              <w:spacing w:before="156" w:beforeLines="50" w:line="360" w:lineRule="auto"/>
              <w:jc w:val="center"/>
              <w:rPr>
                <w:rFonts w:ascii="宋体" w:hAnsi="宋体" w:cs="宋体"/>
                <w:color w:val="auto"/>
                <w:sz w:val="21"/>
                <w:szCs w:val="21"/>
                <w:lang w:eastAsia="zh-CN"/>
              </w:rPr>
            </w:pPr>
            <w:r>
              <w:rPr>
                <w:rFonts w:hint="eastAsia" w:ascii="宋体" w:hAnsi="宋体"/>
                <w:color w:val="auto"/>
                <w:sz w:val="21"/>
                <w:szCs w:val="21"/>
                <w:lang w:eastAsia="zh-CN"/>
              </w:rPr>
              <w:t>1.4</w:t>
            </w:r>
          </w:p>
        </w:tc>
        <w:tc>
          <w:tcPr>
            <w:tcW w:w="7938" w:type="dxa"/>
            <w:vAlign w:val="center"/>
          </w:tcPr>
          <w:p w14:paraId="13BC5F00">
            <w:pPr>
              <w:spacing w:before="156" w:beforeLines="50" w:line="360" w:lineRule="auto"/>
              <w:rPr>
                <w:rFonts w:ascii="宋体" w:hAnsi="宋体"/>
                <w:color w:val="auto"/>
                <w:sz w:val="21"/>
                <w:szCs w:val="21"/>
                <w:lang w:eastAsia="zh-CN"/>
              </w:rPr>
            </w:pPr>
            <w:r>
              <w:rPr>
                <w:rFonts w:hint="eastAsia" w:ascii="宋体" w:hAnsi="宋体"/>
                <w:b/>
                <w:bCs/>
                <w:color w:val="auto"/>
                <w:sz w:val="21"/>
                <w:szCs w:val="21"/>
                <w:lang w:eastAsia="zh-CN"/>
              </w:rPr>
              <w:t>有依法缴纳税收和社会保障资金的良好记录：</w:t>
            </w:r>
            <w:r>
              <w:rPr>
                <w:rFonts w:hint="eastAsia" w:ascii="宋体" w:hAnsi="宋体"/>
                <w:bCs/>
                <w:color w:val="auto"/>
                <w:sz w:val="21"/>
                <w:szCs w:val="21"/>
                <w:lang w:eastAsia="zh-CN"/>
              </w:rPr>
              <w:t>提供2024年1月至今投标人任意3个月的税收缴纳凭证；提供2024年1月至今投标人任意3个月的社会保险缴纳凭证；若成立时间不足3个月的，提供成立以来的税收和社保资金缴纳凭证；依法免税或不需要缴纳社会保障资金的投标人，提供相应证明文件</w:t>
            </w:r>
            <w:r>
              <w:rPr>
                <w:rFonts w:hint="eastAsia" w:ascii="宋体" w:hAnsi="宋体"/>
                <w:b/>
                <w:color w:val="auto"/>
                <w:sz w:val="21"/>
                <w:szCs w:val="21"/>
                <w:lang w:eastAsia="zh-CN"/>
              </w:rPr>
              <w:t>（扫描件加盖电子公章）</w:t>
            </w:r>
            <w:r>
              <w:rPr>
                <w:rFonts w:hint="eastAsia" w:ascii="宋体" w:hAnsi="宋体"/>
                <w:color w:val="auto"/>
                <w:sz w:val="21"/>
                <w:szCs w:val="21"/>
                <w:lang w:eastAsia="zh-CN"/>
              </w:rPr>
              <w:t>。</w:t>
            </w:r>
          </w:p>
        </w:tc>
      </w:tr>
      <w:tr w14:paraId="2944BB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851" w:type="dxa"/>
            <w:vMerge w:val="continue"/>
            <w:shd w:val="clear" w:color="auto" w:fill="auto"/>
            <w:vAlign w:val="center"/>
          </w:tcPr>
          <w:p w14:paraId="0A87503E">
            <w:pPr>
              <w:spacing w:before="156" w:beforeLines="50" w:line="360" w:lineRule="auto"/>
              <w:jc w:val="center"/>
              <w:rPr>
                <w:rFonts w:ascii="宋体" w:hAnsi="宋体" w:cs="宋体"/>
                <w:color w:val="auto"/>
                <w:sz w:val="21"/>
                <w:szCs w:val="21"/>
                <w:lang w:eastAsia="zh-CN"/>
              </w:rPr>
            </w:pPr>
          </w:p>
        </w:tc>
        <w:tc>
          <w:tcPr>
            <w:tcW w:w="709" w:type="dxa"/>
            <w:vAlign w:val="center"/>
          </w:tcPr>
          <w:p w14:paraId="0D1C03C9">
            <w:pPr>
              <w:spacing w:before="156" w:beforeLines="50" w:line="360" w:lineRule="auto"/>
              <w:jc w:val="center"/>
              <w:rPr>
                <w:rFonts w:ascii="宋体" w:hAnsi="宋体" w:cs="宋体"/>
                <w:color w:val="auto"/>
                <w:sz w:val="21"/>
                <w:szCs w:val="21"/>
                <w:lang w:eastAsia="zh-CN"/>
              </w:rPr>
            </w:pPr>
            <w:r>
              <w:rPr>
                <w:rFonts w:hint="eastAsia" w:ascii="宋体" w:hAnsi="宋体"/>
                <w:bCs/>
                <w:color w:val="auto"/>
                <w:sz w:val="21"/>
                <w:szCs w:val="21"/>
                <w:lang w:eastAsia="zh-CN"/>
              </w:rPr>
              <w:t>1.5</w:t>
            </w:r>
          </w:p>
        </w:tc>
        <w:tc>
          <w:tcPr>
            <w:tcW w:w="7938" w:type="dxa"/>
            <w:vAlign w:val="center"/>
          </w:tcPr>
          <w:p w14:paraId="78A2E660">
            <w:pPr>
              <w:widowControl/>
              <w:shd w:val="clear" w:color="auto" w:fill="FFFFFF"/>
              <w:spacing w:line="360" w:lineRule="auto"/>
              <w:rPr>
                <w:rFonts w:ascii="宋体" w:hAnsi="宋体"/>
                <w:bCs/>
                <w:color w:val="auto"/>
                <w:sz w:val="21"/>
                <w:szCs w:val="21"/>
                <w:lang w:eastAsia="zh-CN"/>
              </w:rPr>
            </w:pPr>
            <w:r>
              <w:rPr>
                <w:rFonts w:hint="eastAsia" w:ascii="宋体" w:hAnsi="宋体"/>
                <w:b/>
                <w:color w:val="auto"/>
                <w:sz w:val="21"/>
                <w:szCs w:val="21"/>
                <w:lang w:eastAsia="zh-CN"/>
              </w:rPr>
              <w:t>参加政府采购活动前三年内，在经营活动中没有重大违法记录：</w:t>
            </w:r>
            <w:r>
              <w:rPr>
                <w:rFonts w:hint="eastAsia" w:ascii="宋体" w:hAnsi="宋体"/>
                <w:bCs/>
                <w:color w:val="auto"/>
                <w:sz w:val="21"/>
                <w:szCs w:val="21"/>
                <w:lang w:eastAsia="zh-CN"/>
              </w:rPr>
              <w:t>提供书面声明（重大违法记录是指供应商因违法经营受到刑事处罚或者责令停产停业、吊销许可证或者执照、较大数额罚款等行政处罚）</w:t>
            </w:r>
            <w:r>
              <w:rPr>
                <w:rFonts w:hint="eastAsia" w:ascii="宋体" w:hAnsi="宋体"/>
                <w:b/>
                <w:color w:val="auto"/>
                <w:sz w:val="21"/>
                <w:szCs w:val="21"/>
                <w:lang w:eastAsia="zh-CN"/>
              </w:rPr>
              <w:t>（盖电子公章）</w:t>
            </w:r>
            <w:r>
              <w:rPr>
                <w:rFonts w:hint="eastAsia" w:ascii="宋体" w:hAnsi="宋体"/>
                <w:bCs/>
                <w:color w:val="auto"/>
                <w:sz w:val="21"/>
                <w:szCs w:val="21"/>
                <w:lang w:eastAsia="zh-CN"/>
              </w:rPr>
              <w:t>。</w:t>
            </w:r>
          </w:p>
        </w:tc>
      </w:tr>
      <w:tr w14:paraId="4CF6DF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851" w:type="dxa"/>
            <w:vMerge w:val="continue"/>
            <w:shd w:val="clear" w:color="auto" w:fill="auto"/>
            <w:vAlign w:val="center"/>
          </w:tcPr>
          <w:p w14:paraId="6B9748F9">
            <w:pPr>
              <w:spacing w:before="156" w:beforeLines="50" w:line="360" w:lineRule="auto"/>
              <w:jc w:val="center"/>
              <w:rPr>
                <w:rFonts w:ascii="宋体" w:hAnsi="宋体" w:cs="宋体"/>
                <w:color w:val="auto"/>
                <w:sz w:val="21"/>
                <w:szCs w:val="21"/>
                <w:lang w:eastAsia="zh-CN"/>
              </w:rPr>
            </w:pPr>
          </w:p>
        </w:tc>
        <w:tc>
          <w:tcPr>
            <w:tcW w:w="709" w:type="dxa"/>
            <w:vAlign w:val="center"/>
          </w:tcPr>
          <w:p w14:paraId="2ED25B6B">
            <w:pPr>
              <w:spacing w:before="156" w:beforeLines="50" w:line="360" w:lineRule="auto"/>
              <w:jc w:val="center"/>
              <w:rPr>
                <w:rFonts w:ascii="宋体" w:hAnsi="宋体"/>
                <w:bCs/>
                <w:color w:val="auto"/>
                <w:sz w:val="21"/>
                <w:szCs w:val="21"/>
                <w:lang w:eastAsia="zh-CN"/>
              </w:rPr>
            </w:pPr>
            <w:r>
              <w:rPr>
                <w:rFonts w:hint="eastAsia" w:ascii="宋体" w:hAnsi="宋体"/>
                <w:bCs/>
                <w:color w:val="auto"/>
                <w:sz w:val="21"/>
                <w:szCs w:val="21"/>
                <w:lang w:eastAsia="zh-CN"/>
              </w:rPr>
              <w:t>1.6</w:t>
            </w:r>
          </w:p>
        </w:tc>
        <w:tc>
          <w:tcPr>
            <w:tcW w:w="7938" w:type="dxa"/>
            <w:vAlign w:val="center"/>
          </w:tcPr>
          <w:p w14:paraId="7DBB0209">
            <w:pPr>
              <w:widowControl/>
              <w:shd w:val="clear" w:color="auto" w:fill="FFFFFF"/>
              <w:spacing w:line="360" w:lineRule="auto"/>
              <w:rPr>
                <w:rFonts w:ascii="宋体" w:hAnsi="宋体"/>
                <w:bCs/>
                <w:color w:val="auto"/>
                <w:sz w:val="21"/>
                <w:szCs w:val="21"/>
                <w:lang w:eastAsia="zh-CN"/>
              </w:rPr>
            </w:pPr>
            <w:r>
              <w:rPr>
                <w:rFonts w:hint="eastAsia" w:ascii="宋体" w:hAnsi="宋体"/>
                <w:b/>
                <w:color w:val="auto"/>
                <w:sz w:val="21"/>
                <w:szCs w:val="21"/>
                <w:lang w:eastAsia="zh-CN"/>
              </w:rPr>
              <w:t>法律、行政法规规定的其他条件</w:t>
            </w:r>
          </w:p>
        </w:tc>
      </w:tr>
      <w:tr w14:paraId="3F025D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851" w:type="dxa"/>
            <w:vMerge w:val="continue"/>
            <w:shd w:val="clear" w:color="auto" w:fill="auto"/>
            <w:vAlign w:val="center"/>
          </w:tcPr>
          <w:p w14:paraId="429A1C4E">
            <w:pPr>
              <w:spacing w:before="156" w:beforeLines="50" w:line="360" w:lineRule="auto"/>
              <w:jc w:val="center"/>
              <w:rPr>
                <w:rFonts w:ascii="宋体" w:hAnsi="宋体" w:cs="宋体"/>
                <w:color w:val="auto"/>
                <w:sz w:val="21"/>
                <w:szCs w:val="21"/>
                <w:lang w:eastAsia="zh-CN"/>
              </w:rPr>
            </w:pPr>
          </w:p>
        </w:tc>
        <w:tc>
          <w:tcPr>
            <w:tcW w:w="8647" w:type="dxa"/>
            <w:gridSpan w:val="2"/>
            <w:vAlign w:val="center"/>
          </w:tcPr>
          <w:p w14:paraId="1C41463E">
            <w:pPr>
              <w:widowControl/>
              <w:shd w:val="clear" w:color="auto" w:fill="FFFFFF"/>
              <w:spacing w:line="360" w:lineRule="auto"/>
              <w:rPr>
                <w:rFonts w:ascii="宋体" w:hAnsi="宋体"/>
                <w:b/>
                <w:color w:val="auto"/>
                <w:sz w:val="21"/>
                <w:szCs w:val="21"/>
                <w:lang w:eastAsia="zh-CN"/>
              </w:rPr>
            </w:pPr>
            <w:r>
              <w:rPr>
                <w:rFonts w:hint="eastAsia" w:ascii="宋体" w:hAnsi="宋体"/>
                <w:b/>
                <w:color w:val="auto"/>
                <w:sz w:val="21"/>
                <w:szCs w:val="20"/>
                <w:lang w:eastAsia="zh-CN"/>
              </w:rPr>
              <w:t>2</w:t>
            </w:r>
            <w:r>
              <w:rPr>
                <w:rFonts w:ascii="宋体" w:hAnsi="宋体"/>
                <w:b/>
                <w:color w:val="auto"/>
                <w:sz w:val="21"/>
                <w:szCs w:val="20"/>
                <w:lang w:eastAsia="zh-CN"/>
              </w:rPr>
              <w:t>.</w:t>
            </w:r>
            <w:r>
              <w:rPr>
                <w:rFonts w:hint="eastAsia" w:ascii="宋体" w:hAnsi="宋体"/>
                <w:b/>
                <w:color w:val="auto"/>
                <w:sz w:val="21"/>
                <w:szCs w:val="20"/>
                <w:lang w:eastAsia="zh-CN"/>
              </w:rPr>
              <w:t>落实政府采购政策需满足的资格要求：</w:t>
            </w:r>
            <w:r>
              <w:rPr>
                <w:rFonts w:hint="eastAsia" w:ascii="宋体" w:hAnsi="宋体"/>
                <w:b/>
                <w:color w:val="auto"/>
                <w:sz w:val="21"/>
                <w:szCs w:val="20"/>
                <w:u w:val="single"/>
                <w:lang w:eastAsia="zh-CN"/>
              </w:rPr>
              <w:t>无，</w:t>
            </w:r>
            <w:r>
              <w:rPr>
                <w:rFonts w:hint="eastAsia" w:ascii="宋体" w:hAnsi="宋体"/>
                <w:bCs/>
                <w:color w:val="auto"/>
                <w:sz w:val="21"/>
                <w:szCs w:val="20"/>
                <w:u w:val="single"/>
                <w:lang w:eastAsia="zh-CN"/>
              </w:rPr>
              <w:t>本项目非专门面向中小企业采购的项目；小微企业价格扣除优惠比例：10%（残疾人福利性单位、监狱企业视同小型、微型企业）</w:t>
            </w:r>
          </w:p>
        </w:tc>
      </w:tr>
      <w:tr w14:paraId="105582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851" w:type="dxa"/>
            <w:vMerge w:val="continue"/>
            <w:shd w:val="clear" w:color="auto" w:fill="auto"/>
            <w:vAlign w:val="center"/>
          </w:tcPr>
          <w:p w14:paraId="4A2A4E40">
            <w:pPr>
              <w:spacing w:before="156" w:beforeLines="50" w:line="360" w:lineRule="auto"/>
              <w:jc w:val="center"/>
              <w:rPr>
                <w:rFonts w:ascii="宋体" w:hAnsi="宋体" w:cs="宋体"/>
                <w:color w:val="auto"/>
                <w:sz w:val="21"/>
                <w:szCs w:val="21"/>
                <w:lang w:eastAsia="zh-CN"/>
              </w:rPr>
            </w:pPr>
          </w:p>
        </w:tc>
        <w:tc>
          <w:tcPr>
            <w:tcW w:w="8647" w:type="dxa"/>
            <w:gridSpan w:val="2"/>
            <w:vAlign w:val="center"/>
          </w:tcPr>
          <w:p w14:paraId="3FF9621F">
            <w:pPr>
              <w:spacing w:before="156" w:beforeLines="50" w:line="360" w:lineRule="auto"/>
              <w:rPr>
                <w:rFonts w:ascii="宋体" w:hAnsi="宋体"/>
                <w:b/>
                <w:bCs/>
                <w:color w:val="auto"/>
                <w:sz w:val="21"/>
                <w:szCs w:val="21"/>
                <w:lang w:eastAsia="zh-CN"/>
              </w:rPr>
            </w:pPr>
            <w:r>
              <w:rPr>
                <w:rFonts w:hint="eastAsia" w:ascii="宋体" w:hAnsi="宋体" w:cs="宋体"/>
                <w:b/>
                <w:bCs/>
                <w:color w:val="auto"/>
                <w:sz w:val="21"/>
                <w:szCs w:val="21"/>
                <w:lang w:eastAsia="zh-CN"/>
              </w:rPr>
              <w:t>3.</w:t>
            </w:r>
            <w:r>
              <w:rPr>
                <w:rFonts w:ascii="宋体" w:hAnsi="宋体"/>
                <w:b/>
                <w:bCs/>
                <w:color w:val="auto"/>
                <w:sz w:val="21"/>
                <w:szCs w:val="21"/>
                <w:lang w:eastAsia="zh-CN"/>
              </w:rPr>
              <w:t>本项目的特定资格要求：</w:t>
            </w:r>
          </w:p>
        </w:tc>
      </w:tr>
      <w:tr w14:paraId="1C55A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851" w:type="dxa"/>
            <w:vMerge w:val="continue"/>
            <w:shd w:val="clear" w:color="auto" w:fill="auto"/>
            <w:vAlign w:val="center"/>
          </w:tcPr>
          <w:p w14:paraId="23779D29">
            <w:pPr>
              <w:spacing w:before="156" w:beforeLines="50" w:line="360" w:lineRule="auto"/>
              <w:jc w:val="center"/>
              <w:rPr>
                <w:rFonts w:ascii="宋体" w:hAnsi="宋体" w:cs="宋体"/>
                <w:color w:val="auto"/>
                <w:sz w:val="21"/>
                <w:szCs w:val="21"/>
                <w:lang w:eastAsia="zh-CN"/>
              </w:rPr>
            </w:pPr>
          </w:p>
        </w:tc>
        <w:tc>
          <w:tcPr>
            <w:tcW w:w="709" w:type="dxa"/>
            <w:vAlign w:val="center"/>
          </w:tcPr>
          <w:p w14:paraId="41DB91C2">
            <w:pPr>
              <w:spacing w:before="156" w:beforeLines="50" w:line="360" w:lineRule="auto"/>
              <w:jc w:val="center"/>
              <w:rPr>
                <w:rFonts w:ascii="宋体" w:hAnsi="宋体"/>
                <w:color w:val="auto"/>
                <w:sz w:val="21"/>
                <w:szCs w:val="21"/>
                <w:lang w:eastAsia="zh-CN"/>
              </w:rPr>
            </w:pPr>
            <w:r>
              <w:rPr>
                <w:rFonts w:hint="eastAsia" w:ascii="宋体" w:hAnsi="宋体"/>
                <w:color w:val="auto"/>
                <w:sz w:val="21"/>
                <w:szCs w:val="21"/>
                <w:lang w:eastAsia="zh-CN"/>
              </w:rPr>
              <w:t>3.1</w:t>
            </w:r>
          </w:p>
        </w:tc>
        <w:tc>
          <w:tcPr>
            <w:tcW w:w="7938" w:type="dxa"/>
            <w:vAlign w:val="center"/>
          </w:tcPr>
          <w:p w14:paraId="1A5AD447">
            <w:pPr>
              <w:spacing w:line="360" w:lineRule="auto"/>
              <w:rPr>
                <w:rFonts w:ascii="宋体" w:hAnsi="宋体"/>
                <w:color w:val="auto"/>
                <w:sz w:val="21"/>
                <w:szCs w:val="21"/>
                <w:lang w:eastAsia="zh-CN"/>
              </w:rPr>
            </w:pPr>
            <w:r>
              <w:rPr>
                <w:rFonts w:hint="eastAsia" w:ascii="宋体" w:hAnsi="宋体"/>
                <w:color w:val="auto"/>
                <w:sz w:val="21"/>
                <w:szCs w:val="21"/>
                <w:lang w:eastAsia="zh-CN"/>
              </w:rPr>
              <w:t>投标人须具备有效的《中华人民共和国出版物经营许可证》及有效的《中华人民共和国出版物进口经营许可证》。</w:t>
            </w:r>
          </w:p>
        </w:tc>
      </w:tr>
      <w:tr w14:paraId="2082E4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851" w:type="dxa"/>
            <w:vMerge w:val="continue"/>
            <w:shd w:val="clear" w:color="auto" w:fill="auto"/>
            <w:vAlign w:val="center"/>
          </w:tcPr>
          <w:p w14:paraId="36BE75C2">
            <w:pPr>
              <w:spacing w:before="156" w:beforeLines="50" w:line="360" w:lineRule="auto"/>
              <w:jc w:val="center"/>
              <w:rPr>
                <w:rFonts w:ascii="宋体" w:hAnsi="宋体" w:cs="宋体"/>
                <w:color w:val="auto"/>
                <w:sz w:val="21"/>
                <w:szCs w:val="21"/>
                <w:lang w:eastAsia="zh-CN"/>
              </w:rPr>
            </w:pPr>
          </w:p>
        </w:tc>
        <w:tc>
          <w:tcPr>
            <w:tcW w:w="709" w:type="dxa"/>
            <w:vAlign w:val="center"/>
          </w:tcPr>
          <w:p w14:paraId="26F3950D">
            <w:pPr>
              <w:spacing w:before="156" w:beforeLines="50" w:line="360" w:lineRule="auto"/>
              <w:jc w:val="center"/>
              <w:rPr>
                <w:rFonts w:ascii="宋体" w:hAnsi="宋体"/>
                <w:color w:val="auto"/>
                <w:sz w:val="21"/>
                <w:szCs w:val="21"/>
                <w:lang w:eastAsia="zh-CN"/>
              </w:rPr>
            </w:pPr>
            <w:r>
              <w:rPr>
                <w:rFonts w:hint="eastAsia" w:ascii="宋体" w:hAnsi="宋体"/>
                <w:color w:val="auto"/>
                <w:sz w:val="21"/>
                <w:szCs w:val="21"/>
                <w:lang w:eastAsia="zh-CN"/>
              </w:rPr>
              <w:t>3.2</w:t>
            </w:r>
          </w:p>
        </w:tc>
        <w:tc>
          <w:tcPr>
            <w:tcW w:w="7938" w:type="dxa"/>
            <w:vAlign w:val="center"/>
          </w:tcPr>
          <w:p w14:paraId="6A64007C">
            <w:pPr>
              <w:spacing w:line="360" w:lineRule="auto"/>
              <w:rPr>
                <w:rFonts w:ascii="宋体" w:hAnsi="宋体"/>
                <w:color w:val="auto"/>
                <w:sz w:val="21"/>
                <w:szCs w:val="21"/>
                <w:lang w:eastAsia="zh-CN"/>
              </w:rPr>
            </w:pPr>
            <w:r>
              <w:rPr>
                <w:rFonts w:hint="eastAsia" w:ascii="宋体" w:hAnsi="宋体"/>
                <w:color w:val="auto"/>
                <w:sz w:val="21"/>
                <w:szCs w:val="21"/>
                <w:lang w:eastAsia="zh-CN"/>
              </w:rPr>
              <w:t>投标人如果是代理商或经销商的，进口产品必须提供生产厂家或制造商出具的授权书或长期代理证明（原件或原件扫描件加盖公章）(如果授权是二级或二级以下的，必须提供上一级别完整、清晰的授权；如英文授权须提供中文或中英文对照的授权证明)</w:t>
            </w:r>
          </w:p>
        </w:tc>
      </w:tr>
      <w:tr w14:paraId="46E956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851" w:type="dxa"/>
            <w:vMerge w:val="continue"/>
            <w:shd w:val="clear" w:color="auto" w:fill="auto"/>
            <w:vAlign w:val="center"/>
          </w:tcPr>
          <w:p w14:paraId="7D442078">
            <w:pPr>
              <w:spacing w:before="156" w:beforeLines="50" w:line="360" w:lineRule="auto"/>
              <w:jc w:val="center"/>
              <w:rPr>
                <w:rFonts w:ascii="宋体" w:hAnsi="宋体" w:cs="宋体"/>
                <w:color w:val="auto"/>
                <w:sz w:val="21"/>
                <w:szCs w:val="21"/>
                <w:lang w:eastAsia="zh-CN"/>
              </w:rPr>
            </w:pPr>
          </w:p>
        </w:tc>
        <w:tc>
          <w:tcPr>
            <w:tcW w:w="709" w:type="dxa"/>
            <w:vAlign w:val="center"/>
          </w:tcPr>
          <w:p w14:paraId="09B206BA">
            <w:pPr>
              <w:spacing w:before="156" w:beforeLines="50" w:line="360" w:lineRule="auto"/>
              <w:jc w:val="center"/>
              <w:rPr>
                <w:rFonts w:ascii="宋体" w:hAnsi="宋体"/>
                <w:color w:val="auto"/>
                <w:sz w:val="21"/>
                <w:szCs w:val="21"/>
                <w:lang w:eastAsia="zh-CN"/>
              </w:rPr>
            </w:pPr>
            <w:r>
              <w:rPr>
                <w:rFonts w:hint="eastAsia" w:ascii="宋体" w:hAnsi="宋体"/>
                <w:color w:val="auto"/>
                <w:sz w:val="21"/>
                <w:szCs w:val="21"/>
                <w:lang w:eastAsia="zh-CN"/>
              </w:rPr>
              <w:t>3.3</w:t>
            </w:r>
          </w:p>
        </w:tc>
        <w:tc>
          <w:tcPr>
            <w:tcW w:w="7938" w:type="dxa"/>
            <w:vAlign w:val="center"/>
          </w:tcPr>
          <w:p w14:paraId="748DC524">
            <w:pPr>
              <w:spacing w:line="360" w:lineRule="auto"/>
              <w:rPr>
                <w:rFonts w:ascii="宋体" w:hAnsi="宋体"/>
                <w:bCs/>
                <w:color w:val="auto"/>
                <w:sz w:val="21"/>
                <w:szCs w:val="21"/>
                <w:lang w:eastAsia="zh-CN"/>
              </w:rPr>
            </w:pPr>
            <w:r>
              <w:rPr>
                <w:rFonts w:hint="eastAsia" w:ascii="宋体" w:hAnsi="宋体"/>
                <w:color w:val="auto"/>
                <w:sz w:val="21"/>
                <w:szCs w:val="21"/>
                <w:lang w:eastAsia="zh-CN"/>
              </w:rPr>
              <w:t>投标人在投标截止时间前未被列入“信用中国”网站（www.creditchina.gov.cn）失信被执行人、重大税收违法案件当事人名单、政府采购严重违法失信行为记录名单及中国政府采购网（www.ccgp.gov.cn）“政府采购严重违法失信行为信息记录”。</w:t>
            </w:r>
            <w:r>
              <w:rPr>
                <w:rFonts w:hint="eastAsia" w:ascii="宋体" w:hAnsi="宋体"/>
                <w:b/>
                <w:bCs/>
                <w:color w:val="auto"/>
                <w:sz w:val="21"/>
                <w:szCs w:val="21"/>
                <w:lang w:eastAsia="zh-CN"/>
              </w:rPr>
              <w:t>采购代理机构将于投标文件递交截止时间后在上述网站对投标人信用情况进行查询，存在上述不良信用记录的，其投标将被拒绝，查询记录为上述网站信用信息查询结果的网页截图。</w:t>
            </w:r>
          </w:p>
        </w:tc>
      </w:tr>
      <w:tr w14:paraId="0C6729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851" w:type="dxa"/>
            <w:vMerge w:val="continue"/>
            <w:shd w:val="clear" w:color="auto" w:fill="auto"/>
            <w:vAlign w:val="center"/>
          </w:tcPr>
          <w:p w14:paraId="254A7887">
            <w:pPr>
              <w:spacing w:before="156" w:beforeLines="50" w:line="360" w:lineRule="auto"/>
              <w:jc w:val="center"/>
              <w:rPr>
                <w:rFonts w:ascii="宋体" w:hAnsi="宋体" w:cs="宋体"/>
                <w:color w:val="auto"/>
                <w:sz w:val="21"/>
                <w:szCs w:val="21"/>
                <w:lang w:eastAsia="zh-CN"/>
              </w:rPr>
            </w:pPr>
          </w:p>
        </w:tc>
        <w:tc>
          <w:tcPr>
            <w:tcW w:w="709" w:type="dxa"/>
            <w:vAlign w:val="center"/>
          </w:tcPr>
          <w:p w14:paraId="11B9CEAC">
            <w:pPr>
              <w:spacing w:before="156" w:beforeLines="50" w:line="360" w:lineRule="auto"/>
              <w:jc w:val="center"/>
              <w:rPr>
                <w:rFonts w:ascii="宋体" w:hAnsi="宋体"/>
                <w:color w:val="auto"/>
                <w:sz w:val="21"/>
                <w:szCs w:val="21"/>
                <w:lang w:eastAsia="zh-CN"/>
              </w:rPr>
            </w:pPr>
            <w:r>
              <w:rPr>
                <w:rFonts w:hint="eastAsia" w:ascii="宋体" w:hAnsi="宋体"/>
                <w:color w:val="auto"/>
                <w:sz w:val="21"/>
                <w:szCs w:val="21"/>
                <w:lang w:eastAsia="zh-CN"/>
              </w:rPr>
              <w:t>3.4</w:t>
            </w:r>
          </w:p>
        </w:tc>
        <w:tc>
          <w:tcPr>
            <w:tcW w:w="7938" w:type="dxa"/>
            <w:vAlign w:val="center"/>
          </w:tcPr>
          <w:p w14:paraId="43CA0533">
            <w:pPr>
              <w:spacing w:line="360" w:lineRule="auto"/>
              <w:rPr>
                <w:rFonts w:ascii="宋体" w:hAnsi="宋体"/>
                <w:color w:val="auto"/>
                <w:sz w:val="21"/>
                <w:szCs w:val="21"/>
                <w:u w:val="single"/>
                <w:lang w:eastAsia="zh-CN"/>
              </w:rPr>
            </w:pPr>
            <w:r>
              <w:rPr>
                <w:rFonts w:hint="eastAsia" w:ascii="宋体" w:hAnsi="宋体"/>
                <w:bCs/>
                <w:color w:val="auto"/>
                <w:sz w:val="21"/>
                <w:szCs w:val="21"/>
                <w:lang w:eastAsia="zh-CN"/>
              </w:rPr>
              <w:t>单位负责人为同一人或者存在直接控股、管理关系的不同投标人，不得参加同一合同项下的政府采购活动。</w:t>
            </w:r>
          </w:p>
        </w:tc>
      </w:tr>
      <w:tr w14:paraId="684339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851" w:type="dxa"/>
            <w:vMerge w:val="continue"/>
            <w:shd w:val="clear" w:color="auto" w:fill="auto"/>
            <w:vAlign w:val="center"/>
          </w:tcPr>
          <w:p w14:paraId="10C012B9">
            <w:pPr>
              <w:spacing w:before="156" w:beforeLines="50" w:line="360" w:lineRule="auto"/>
              <w:jc w:val="center"/>
              <w:rPr>
                <w:rFonts w:ascii="宋体" w:hAnsi="宋体" w:cs="宋体"/>
                <w:color w:val="auto"/>
                <w:sz w:val="21"/>
                <w:szCs w:val="21"/>
                <w:lang w:eastAsia="zh-CN"/>
              </w:rPr>
            </w:pPr>
          </w:p>
        </w:tc>
        <w:tc>
          <w:tcPr>
            <w:tcW w:w="709" w:type="dxa"/>
            <w:vAlign w:val="center"/>
          </w:tcPr>
          <w:p w14:paraId="372FDD3E">
            <w:pPr>
              <w:spacing w:before="156" w:beforeLines="50" w:line="360" w:lineRule="auto"/>
              <w:jc w:val="center"/>
              <w:rPr>
                <w:rFonts w:ascii="宋体" w:hAnsi="宋体"/>
                <w:color w:val="auto"/>
                <w:sz w:val="21"/>
                <w:szCs w:val="21"/>
                <w:lang w:eastAsia="zh-CN"/>
              </w:rPr>
            </w:pPr>
            <w:r>
              <w:rPr>
                <w:rFonts w:hint="eastAsia" w:ascii="宋体" w:hAnsi="宋体"/>
                <w:color w:val="auto"/>
                <w:sz w:val="21"/>
                <w:szCs w:val="21"/>
                <w:lang w:eastAsia="zh-CN"/>
              </w:rPr>
              <w:t>3.5</w:t>
            </w:r>
          </w:p>
        </w:tc>
        <w:tc>
          <w:tcPr>
            <w:tcW w:w="7938" w:type="dxa"/>
            <w:vAlign w:val="center"/>
          </w:tcPr>
          <w:p w14:paraId="7FB925A5">
            <w:pPr>
              <w:spacing w:line="360" w:lineRule="auto"/>
              <w:rPr>
                <w:rFonts w:ascii="宋体" w:hAnsi="宋体"/>
                <w:color w:val="auto"/>
                <w:spacing w:val="-1"/>
                <w:sz w:val="21"/>
                <w:szCs w:val="21"/>
                <w:lang w:eastAsia="zh-CN"/>
              </w:rPr>
            </w:pPr>
            <w:r>
              <w:rPr>
                <w:rFonts w:ascii="宋体" w:hAnsi="宋体"/>
                <w:bCs/>
                <w:color w:val="auto"/>
                <w:sz w:val="21"/>
                <w:szCs w:val="21"/>
                <w:lang w:eastAsia="zh-CN"/>
              </w:rPr>
              <w:t>除单一来源采购项目外，为采购项目提供整体设计、规范编制或者项目管理、监理、检测等服务的供应商，不得再参加该采购项目的其他采购活动</w:t>
            </w:r>
            <w:r>
              <w:rPr>
                <w:rFonts w:hint="eastAsia" w:ascii="宋体" w:hAnsi="宋体"/>
                <w:bCs/>
                <w:color w:val="auto"/>
                <w:sz w:val="21"/>
                <w:szCs w:val="21"/>
                <w:lang w:eastAsia="zh-CN"/>
              </w:rPr>
              <w:t>。</w:t>
            </w:r>
          </w:p>
        </w:tc>
      </w:tr>
      <w:tr w14:paraId="31A873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851" w:type="dxa"/>
            <w:vMerge w:val="continue"/>
            <w:shd w:val="clear" w:color="auto" w:fill="auto"/>
            <w:vAlign w:val="center"/>
          </w:tcPr>
          <w:p w14:paraId="00C8C7EE">
            <w:pPr>
              <w:spacing w:before="156" w:beforeLines="50" w:line="360" w:lineRule="auto"/>
              <w:jc w:val="center"/>
              <w:rPr>
                <w:rFonts w:ascii="宋体" w:hAnsi="宋体" w:cs="宋体"/>
                <w:color w:val="auto"/>
                <w:sz w:val="21"/>
                <w:szCs w:val="21"/>
                <w:lang w:eastAsia="zh-CN"/>
              </w:rPr>
            </w:pPr>
          </w:p>
        </w:tc>
        <w:tc>
          <w:tcPr>
            <w:tcW w:w="709" w:type="dxa"/>
            <w:vAlign w:val="center"/>
          </w:tcPr>
          <w:p w14:paraId="749A8B59">
            <w:pPr>
              <w:spacing w:before="156" w:beforeLines="50" w:line="360" w:lineRule="auto"/>
              <w:jc w:val="center"/>
              <w:rPr>
                <w:rFonts w:ascii="宋体" w:hAnsi="宋体"/>
                <w:color w:val="auto"/>
                <w:sz w:val="21"/>
                <w:szCs w:val="21"/>
                <w:lang w:eastAsia="zh-CN"/>
              </w:rPr>
            </w:pPr>
            <w:r>
              <w:rPr>
                <w:rFonts w:hint="eastAsia" w:ascii="宋体" w:hAnsi="宋体"/>
                <w:color w:val="auto"/>
                <w:sz w:val="21"/>
                <w:szCs w:val="21"/>
                <w:lang w:eastAsia="zh-CN"/>
              </w:rPr>
              <w:t>3.6</w:t>
            </w:r>
          </w:p>
        </w:tc>
        <w:tc>
          <w:tcPr>
            <w:tcW w:w="7938" w:type="dxa"/>
            <w:vAlign w:val="center"/>
          </w:tcPr>
          <w:p w14:paraId="34506B2E">
            <w:pPr>
              <w:spacing w:line="360" w:lineRule="auto"/>
              <w:rPr>
                <w:rFonts w:ascii="宋体" w:hAnsi="宋体"/>
                <w:color w:val="auto"/>
                <w:spacing w:val="-1"/>
                <w:sz w:val="21"/>
                <w:szCs w:val="21"/>
                <w:lang w:eastAsia="zh-CN"/>
              </w:rPr>
            </w:pPr>
            <w:r>
              <w:rPr>
                <w:rFonts w:ascii="宋体" w:hAnsi="宋体"/>
                <w:color w:val="auto"/>
                <w:spacing w:val="-1"/>
                <w:sz w:val="21"/>
                <w:szCs w:val="21"/>
                <w:lang w:eastAsia="zh-CN"/>
              </w:rPr>
              <w:t>本项目不接受联合体投标。</w:t>
            </w:r>
          </w:p>
        </w:tc>
      </w:tr>
    </w:tbl>
    <w:p w14:paraId="00053FC4">
      <w:pPr>
        <w:pStyle w:val="3"/>
        <w:rPr>
          <w:color w:val="auto"/>
          <w:sz w:val="40"/>
          <w:lang w:eastAsia="zh-CN"/>
        </w:rPr>
      </w:pPr>
      <w:r>
        <w:rPr>
          <w:color w:val="auto"/>
          <w:sz w:val="28"/>
          <w:lang w:eastAsia="zh-CN"/>
        </w:rPr>
        <w:br w:type="page"/>
      </w:r>
      <w:bookmarkStart w:id="197" w:name="_Toc497486317"/>
      <w:bookmarkStart w:id="198" w:name="_Toc3523"/>
      <w:r>
        <w:rPr>
          <w:color w:val="auto"/>
          <w:sz w:val="40"/>
          <w:lang w:eastAsia="zh-CN"/>
        </w:rPr>
        <w:t>第</w:t>
      </w:r>
      <w:r>
        <w:rPr>
          <w:rFonts w:hint="eastAsia"/>
          <w:color w:val="auto"/>
          <w:sz w:val="40"/>
          <w:lang w:eastAsia="zh-CN"/>
        </w:rPr>
        <w:t>四</w:t>
      </w:r>
      <w:r>
        <w:rPr>
          <w:color w:val="auto"/>
          <w:sz w:val="40"/>
          <w:lang w:eastAsia="zh-CN"/>
        </w:rPr>
        <w:t>章评标办法（综合评</w:t>
      </w:r>
      <w:r>
        <w:rPr>
          <w:rFonts w:hint="eastAsia"/>
          <w:color w:val="auto"/>
          <w:sz w:val="40"/>
          <w:lang w:eastAsia="zh-CN"/>
        </w:rPr>
        <w:t>分</w:t>
      </w:r>
      <w:r>
        <w:rPr>
          <w:color w:val="auto"/>
          <w:sz w:val="40"/>
          <w:lang w:eastAsia="zh-CN"/>
        </w:rPr>
        <w:t>法）</w:t>
      </w:r>
      <w:bookmarkEnd w:id="197"/>
      <w:bookmarkEnd w:id="198"/>
    </w:p>
    <w:p w14:paraId="4A2F11A0">
      <w:pPr>
        <w:pStyle w:val="4"/>
        <w:spacing w:line="276" w:lineRule="auto"/>
        <w:ind w:left="0"/>
        <w:jc w:val="center"/>
        <w:rPr>
          <w:b w:val="0"/>
          <w:bCs w:val="0"/>
          <w:color w:val="auto"/>
          <w:sz w:val="28"/>
          <w:lang w:eastAsia="zh-CN"/>
        </w:rPr>
      </w:pPr>
      <w:bookmarkStart w:id="199" w:name="_Toc6310"/>
      <w:r>
        <w:rPr>
          <w:color w:val="auto"/>
          <w:sz w:val="28"/>
        </w:rPr>
        <w:t>评标办法前附表</w:t>
      </w:r>
      <w:bookmarkEnd w:id="199"/>
    </w:p>
    <w:tbl>
      <w:tblPr>
        <w:tblStyle w:val="22"/>
        <w:tblW w:w="970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1"/>
        <w:gridCol w:w="1000"/>
        <w:gridCol w:w="1762"/>
        <w:gridCol w:w="5799"/>
      </w:tblGrid>
      <w:tr w14:paraId="37D03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1141" w:type="dxa"/>
            <w:shd w:val="clear" w:color="auto" w:fill="F2F2F2"/>
            <w:vAlign w:val="center"/>
          </w:tcPr>
          <w:p w14:paraId="5AB6A293">
            <w:pPr>
              <w:spacing w:line="360" w:lineRule="auto"/>
              <w:jc w:val="center"/>
              <w:rPr>
                <w:rFonts w:ascii="宋体" w:hAnsi="宋体"/>
                <w:b/>
                <w:bCs/>
                <w:color w:val="auto"/>
                <w:sz w:val="21"/>
                <w:szCs w:val="21"/>
              </w:rPr>
            </w:pPr>
            <w:r>
              <w:rPr>
                <w:rFonts w:ascii="宋体" w:hAnsi="宋体"/>
                <w:b/>
                <w:bCs/>
                <w:color w:val="auto"/>
                <w:sz w:val="21"/>
                <w:szCs w:val="21"/>
              </w:rPr>
              <w:t>条款号</w:t>
            </w:r>
          </w:p>
        </w:tc>
        <w:tc>
          <w:tcPr>
            <w:tcW w:w="2762" w:type="dxa"/>
            <w:gridSpan w:val="2"/>
            <w:shd w:val="clear" w:color="auto" w:fill="F2F2F2"/>
            <w:vAlign w:val="center"/>
          </w:tcPr>
          <w:p w14:paraId="5BFB3A4A">
            <w:pPr>
              <w:spacing w:line="360" w:lineRule="auto"/>
              <w:jc w:val="center"/>
              <w:rPr>
                <w:rFonts w:ascii="宋体" w:hAnsi="宋体"/>
                <w:b/>
                <w:bCs/>
                <w:color w:val="auto"/>
                <w:sz w:val="21"/>
                <w:szCs w:val="21"/>
              </w:rPr>
            </w:pPr>
            <w:r>
              <w:rPr>
                <w:rFonts w:ascii="宋体" w:hAnsi="宋体"/>
                <w:b/>
                <w:bCs/>
                <w:color w:val="auto"/>
                <w:sz w:val="21"/>
                <w:szCs w:val="21"/>
              </w:rPr>
              <w:t>评审因素</w:t>
            </w:r>
          </w:p>
        </w:tc>
        <w:tc>
          <w:tcPr>
            <w:tcW w:w="5799" w:type="dxa"/>
            <w:shd w:val="clear" w:color="auto" w:fill="F2F2F2"/>
            <w:vAlign w:val="center"/>
          </w:tcPr>
          <w:p w14:paraId="1FC9AA0D">
            <w:pPr>
              <w:spacing w:line="360" w:lineRule="auto"/>
              <w:jc w:val="center"/>
              <w:rPr>
                <w:rFonts w:ascii="宋体" w:hAnsi="宋体"/>
                <w:b/>
                <w:bCs/>
                <w:color w:val="auto"/>
                <w:sz w:val="21"/>
                <w:szCs w:val="21"/>
              </w:rPr>
            </w:pPr>
            <w:r>
              <w:rPr>
                <w:rFonts w:ascii="宋体" w:hAnsi="宋体"/>
                <w:b/>
                <w:bCs/>
                <w:color w:val="auto"/>
                <w:sz w:val="21"/>
                <w:szCs w:val="21"/>
              </w:rPr>
              <w:t>评审标准</w:t>
            </w:r>
          </w:p>
        </w:tc>
      </w:tr>
      <w:tr w14:paraId="65953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trPr>
        <w:tc>
          <w:tcPr>
            <w:tcW w:w="1141" w:type="dxa"/>
            <w:vMerge w:val="restart"/>
            <w:vAlign w:val="center"/>
          </w:tcPr>
          <w:p w14:paraId="251C0D03">
            <w:pPr>
              <w:spacing w:line="360" w:lineRule="auto"/>
              <w:ind w:left="-95" w:leftChars="-43" w:firstLine="91" w:firstLineChars="43"/>
              <w:jc w:val="center"/>
              <w:rPr>
                <w:rFonts w:ascii="宋体" w:hAnsi="宋体"/>
                <w:b/>
                <w:bCs/>
                <w:color w:val="auto"/>
                <w:sz w:val="21"/>
                <w:szCs w:val="21"/>
                <w:lang w:eastAsia="zh-CN"/>
              </w:rPr>
            </w:pPr>
            <w:r>
              <w:rPr>
                <w:rFonts w:ascii="宋体" w:hAnsi="宋体"/>
                <w:b/>
                <w:bCs/>
                <w:color w:val="auto"/>
                <w:sz w:val="21"/>
                <w:szCs w:val="21"/>
              </w:rPr>
              <w:t>5.</w:t>
            </w:r>
            <w:r>
              <w:rPr>
                <w:rFonts w:hint="eastAsia" w:ascii="宋体" w:hAnsi="宋体"/>
                <w:b/>
                <w:bCs/>
                <w:color w:val="auto"/>
                <w:sz w:val="21"/>
                <w:szCs w:val="21"/>
                <w:lang w:eastAsia="zh-CN"/>
              </w:rPr>
              <w:t>1</w:t>
            </w:r>
          </w:p>
          <w:p w14:paraId="0F3AAFF2">
            <w:pPr>
              <w:spacing w:line="360" w:lineRule="auto"/>
              <w:jc w:val="center"/>
              <w:rPr>
                <w:rFonts w:ascii="宋体" w:hAnsi="宋体"/>
                <w:b/>
                <w:bCs/>
                <w:color w:val="auto"/>
                <w:sz w:val="21"/>
                <w:szCs w:val="21"/>
              </w:rPr>
            </w:pPr>
            <w:r>
              <w:rPr>
                <w:rFonts w:ascii="宋体" w:hAnsi="宋体"/>
                <w:b/>
                <w:bCs/>
                <w:color w:val="auto"/>
                <w:sz w:val="21"/>
                <w:szCs w:val="21"/>
              </w:rPr>
              <w:t>符合性评审</w:t>
            </w:r>
          </w:p>
        </w:tc>
        <w:tc>
          <w:tcPr>
            <w:tcW w:w="2762" w:type="dxa"/>
            <w:gridSpan w:val="2"/>
            <w:vAlign w:val="center"/>
          </w:tcPr>
          <w:p w14:paraId="56145281">
            <w:pPr>
              <w:spacing w:line="360" w:lineRule="auto"/>
              <w:rPr>
                <w:rFonts w:ascii="宋体" w:hAnsi="宋体"/>
                <w:color w:val="auto"/>
                <w:sz w:val="21"/>
                <w:szCs w:val="21"/>
                <w:lang w:eastAsia="zh-CN"/>
              </w:rPr>
            </w:pPr>
            <w:r>
              <w:rPr>
                <w:rFonts w:ascii="宋体" w:hAnsi="宋体"/>
                <w:color w:val="auto"/>
                <w:sz w:val="21"/>
                <w:szCs w:val="21"/>
                <w:lang w:eastAsia="zh-CN"/>
              </w:rPr>
              <w:t>法定代表人或授权代表身份证明</w:t>
            </w:r>
          </w:p>
        </w:tc>
        <w:tc>
          <w:tcPr>
            <w:tcW w:w="5799" w:type="dxa"/>
            <w:vAlign w:val="center"/>
          </w:tcPr>
          <w:p w14:paraId="74BDE9AF">
            <w:pPr>
              <w:spacing w:line="360" w:lineRule="auto"/>
              <w:rPr>
                <w:rFonts w:ascii="宋体" w:hAnsi="宋体"/>
                <w:color w:val="auto"/>
                <w:sz w:val="21"/>
                <w:szCs w:val="21"/>
                <w:lang w:eastAsia="zh-CN"/>
              </w:rPr>
            </w:pPr>
            <w:r>
              <w:rPr>
                <w:rFonts w:ascii="宋体" w:hAnsi="宋体"/>
                <w:color w:val="auto"/>
                <w:sz w:val="21"/>
                <w:szCs w:val="21"/>
                <w:lang w:eastAsia="zh-CN"/>
              </w:rPr>
              <w:t>法定代表人参与投标的须提交法定代表人身份证明书，委托代理人参与投标的须提交法定代表人身份证明书及授权委托书，且按规定格式签署</w:t>
            </w:r>
          </w:p>
        </w:tc>
      </w:tr>
      <w:tr w14:paraId="3A298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41" w:type="dxa"/>
            <w:vMerge w:val="continue"/>
          </w:tcPr>
          <w:p w14:paraId="7015E1A8">
            <w:pPr>
              <w:spacing w:line="360" w:lineRule="auto"/>
              <w:jc w:val="center"/>
              <w:rPr>
                <w:rFonts w:ascii="宋体" w:hAnsi="宋体"/>
                <w:color w:val="auto"/>
                <w:sz w:val="21"/>
                <w:szCs w:val="21"/>
                <w:lang w:eastAsia="zh-CN"/>
              </w:rPr>
            </w:pPr>
          </w:p>
        </w:tc>
        <w:tc>
          <w:tcPr>
            <w:tcW w:w="2762" w:type="dxa"/>
            <w:gridSpan w:val="2"/>
            <w:vAlign w:val="center"/>
          </w:tcPr>
          <w:p w14:paraId="4EDA6841">
            <w:pPr>
              <w:spacing w:line="360" w:lineRule="auto"/>
              <w:rPr>
                <w:rFonts w:ascii="宋体" w:hAnsi="宋体"/>
                <w:color w:val="auto"/>
                <w:sz w:val="21"/>
                <w:szCs w:val="21"/>
              </w:rPr>
            </w:pPr>
            <w:r>
              <w:rPr>
                <w:rFonts w:ascii="宋体" w:hAnsi="宋体"/>
                <w:color w:val="auto"/>
                <w:sz w:val="21"/>
                <w:szCs w:val="21"/>
              </w:rPr>
              <w:t xml:space="preserve">投标文件格式 </w:t>
            </w:r>
          </w:p>
        </w:tc>
        <w:tc>
          <w:tcPr>
            <w:tcW w:w="5799" w:type="dxa"/>
            <w:vAlign w:val="center"/>
          </w:tcPr>
          <w:p w14:paraId="15D3A216">
            <w:pPr>
              <w:spacing w:line="360" w:lineRule="auto"/>
              <w:rPr>
                <w:rFonts w:ascii="宋体" w:hAnsi="宋体"/>
                <w:color w:val="auto"/>
                <w:sz w:val="21"/>
                <w:szCs w:val="21"/>
                <w:lang w:eastAsia="zh-CN"/>
              </w:rPr>
            </w:pPr>
            <w:r>
              <w:rPr>
                <w:rFonts w:ascii="宋体" w:hAnsi="宋体"/>
                <w:color w:val="auto"/>
                <w:sz w:val="21"/>
                <w:szCs w:val="21"/>
                <w:lang w:eastAsia="zh-CN"/>
              </w:rPr>
              <w:t>符合招标文件第</w:t>
            </w:r>
            <w:r>
              <w:rPr>
                <w:rFonts w:hint="eastAsia" w:ascii="宋体" w:hAnsi="宋体"/>
                <w:color w:val="auto"/>
                <w:sz w:val="21"/>
                <w:szCs w:val="21"/>
                <w:lang w:eastAsia="zh-CN"/>
              </w:rPr>
              <w:t>七</w:t>
            </w:r>
            <w:r>
              <w:rPr>
                <w:rFonts w:ascii="宋体" w:hAnsi="宋体"/>
                <w:color w:val="auto"/>
                <w:sz w:val="21"/>
                <w:szCs w:val="21"/>
                <w:lang w:eastAsia="zh-CN"/>
              </w:rPr>
              <w:t>章“投标文件格式”要求，内容完整且关键字迹清晰</w:t>
            </w:r>
            <w:r>
              <w:rPr>
                <w:rFonts w:hint="eastAsia" w:ascii="宋体" w:hAnsi="宋体"/>
                <w:color w:val="auto"/>
                <w:sz w:val="21"/>
                <w:szCs w:val="21"/>
                <w:lang w:eastAsia="zh-CN"/>
              </w:rPr>
              <w:t>，</w:t>
            </w:r>
            <w:r>
              <w:rPr>
                <w:rFonts w:ascii="宋体" w:hAnsi="宋体"/>
                <w:color w:val="auto"/>
                <w:sz w:val="21"/>
                <w:szCs w:val="21"/>
                <w:lang w:eastAsia="zh-CN"/>
              </w:rPr>
              <w:t>符合招标文件签署、签章要求</w:t>
            </w:r>
          </w:p>
        </w:tc>
      </w:tr>
      <w:tr w14:paraId="213AE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141" w:type="dxa"/>
            <w:vMerge w:val="continue"/>
          </w:tcPr>
          <w:p w14:paraId="09DB93F9">
            <w:pPr>
              <w:spacing w:line="360" w:lineRule="auto"/>
              <w:jc w:val="center"/>
              <w:rPr>
                <w:rFonts w:ascii="宋体" w:hAnsi="宋体"/>
                <w:color w:val="auto"/>
                <w:sz w:val="21"/>
                <w:szCs w:val="21"/>
                <w:lang w:eastAsia="zh-CN"/>
              </w:rPr>
            </w:pPr>
          </w:p>
        </w:tc>
        <w:tc>
          <w:tcPr>
            <w:tcW w:w="2762" w:type="dxa"/>
            <w:gridSpan w:val="2"/>
            <w:vAlign w:val="center"/>
          </w:tcPr>
          <w:p w14:paraId="487358F4">
            <w:pPr>
              <w:spacing w:line="360" w:lineRule="auto"/>
              <w:rPr>
                <w:rFonts w:ascii="宋体" w:hAnsi="宋体"/>
                <w:color w:val="auto"/>
                <w:sz w:val="21"/>
                <w:szCs w:val="21"/>
              </w:rPr>
            </w:pPr>
            <w:r>
              <w:rPr>
                <w:rFonts w:ascii="宋体" w:hAnsi="宋体"/>
                <w:color w:val="auto"/>
                <w:sz w:val="21"/>
                <w:szCs w:val="21"/>
              </w:rPr>
              <w:t xml:space="preserve">投标报价 </w:t>
            </w:r>
          </w:p>
        </w:tc>
        <w:tc>
          <w:tcPr>
            <w:tcW w:w="5799" w:type="dxa"/>
            <w:vAlign w:val="center"/>
          </w:tcPr>
          <w:p w14:paraId="1CEAA3C0">
            <w:pPr>
              <w:spacing w:line="360" w:lineRule="auto"/>
              <w:rPr>
                <w:rFonts w:ascii="宋体" w:hAnsi="宋体"/>
                <w:color w:val="auto"/>
                <w:sz w:val="21"/>
                <w:szCs w:val="21"/>
                <w:lang w:eastAsia="zh-CN"/>
              </w:rPr>
            </w:pPr>
            <w:r>
              <w:rPr>
                <w:rFonts w:ascii="宋体" w:hAnsi="宋体"/>
                <w:color w:val="auto"/>
                <w:sz w:val="21"/>
                <w:szCs w:val="21"/>
                <w:lang w:eastAsia="zh-CN"/>
              </w:rPr>
              <w:t>报价完整，只有一个有效报价且报价未超过招标文件公布的最高限价</w:t>
            </w:r>
            <w:r>
              <w:rPr>
                <w:rFonts w:hint="eastAsia" w:ascii="宋体" w:hAnsi="宋体"/>
                <w:color w:val="auto"/>
                <w:sz w:val="21"/>
                <w:szCs w:val="21"/>
                <w:lang w:eastAsia="zh-CN"/>
              </w:rPr>
              <w:t>。</w:t>
            </w:r>
          </w:p>
        </w:tc>
      </w:tr>
      <w:tr w14:paraId="69BA8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41" w:type="dxa"/>
            <w:vMerge w:val="continue"/>
          </w:tcPr>
          <w:p w14:paraId="3978B258">
            <w:pPr>
              <w:spacing w:line="360" w:lineRule="auto"/>
              <w:jc w:val="center"/>
              <w:rPr>
                <w:rFonts w:ascii="宋体" w:hAnsi="宋体"/>
                <w:color w:val="auto"/>
                <w:sz w:val="21"/>
                <w:szCs w:val="21"/>
                <w:lang w:eastAsia="zh-CN"/>
              </w:rPr>
            </w:pPr>
          </w:p>
        </w:tc>
        <w:tc>
          <w:tcPr>
            <w:tcW w:w="2762" w:type="dxa"/>
            <w:gridSpan w:val="2"/>
            <w:vAlign w:val="center"/>
          </w:tcPr>
          <w:p w14:paraId="42FBD201">
            <w:pPr>
              <w:spacing w:line="360" w:lineRule="auto"/>
              <w:rPr>
                <w:rFonts w:ascii="宋体" w:hAnsi="宋体"/>
                <w:color w:val="auto"/>
                <w:sz w:val="21"/>
                <w:szCs w:val="21"/>
              </w:rPr>
            </w:pPr>
            <w:r>
              <w:rPr>
                <w:rFonts w:ascii="宋体" w:hAnsi="宋体"/>
                <w:color w:val="auto"/>
                <w:sz w:val="21"/>
                <w:szCs w:val="21"/>
              </w:rPr>
              <w:t xml:space="preserve">投标文件有效期 </w:t>
            </w:r>
          </w:p>
        </w:tc>
        <w:tc>
          <w:tcPr>
            <w:tcW w:w="5799" w:type="dxa"/>
            <w:vAlign w:val="center"/>
          </w:tcPr>
          <w:p w14:paraId="1F640A1F">
            <w:pPr>
              <w:spacing w:line="360" w:lineRule="auto"/>
              <w:rPr>
                <w:rFonts w:ascii="宋体" w:hAnsi="宋体"/>
                <w:color w:val="auto"/>
                <w:sz w:val="21"/>
                <w:szCs w:val="21"/>
                <w:lang w:eastAsia="zh-CN"/>
              </w:rPr>
            </w:pPr>
            <w:r>
              <w:rPr>
                <w:rFonts w:ascii="宋体" w:hAnsi="宋体"/>
                <w:color w:val="auto"/>
                <w:sz w:val="21"/>
                <w:szCs w:val="21"/>
                <w:lang w:eastAsia="zh-CN"/>
              </w:rPr>
              <w:t xml:space="preserve">符合第二章“投标人须知前附表”第3.3.1款规定 </w:t>
            </w:r>
          </w:p>
        </w:tc>
      </w:tr>
      <w:tr w14:paraId="58AB7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41" w:type="dxa"/>
            <w:vMerge w:val="continue"/>
          </w:tcPr>
          <w:p w14:paraId="3869FF21">
            <w:pPr>
              <w:spacing w:line="360" w:lineRule="auto"/>
              <w:jc w:val="center"/>
              <w:rPr>
                <w:rFonts w:ascii="宋体" w:hAnsi="宋体"/>
                <w:color w:val="auto"/>
                <w:sz w:val="21"/>
                <w:szCs w:val="21"/>
                <w:lang w:eastAsia="zh-CN"/>
              </w:rPr>
            </w:pPr>
          </w:p>
        </w:tc>
        <w:tc>
          <w:tcPr>
            <w:tcW w:w="2762" w:type="dxa"/>
            <w:gridSpan w:val="2"/>
            <w:vAlign w:val="center"/>
          </w:tcPr>
          <w:p w14:paraId="1607C104">
            <w:pPr>
              <w:spacing w:line="360" w:lineRule="auto"/>
              <w:rPr>
                <w:rFonts w:ascii="宋体" w:hAnsi="宋体"/>
                <w:color w:val="auto"/>
                <w:sz w:val="21"/>
                <w:szCs w:val="21"/>
              </w:rPr>
            </w:pPr>
            <w:r>
              <w:rPr>
                <w:rFonts w:hint="eastAsia" w:ascii="宋体" w:hAnsi="宋体"/>
                <w:color w:val="auto"/>
                <w:sz w:val="21"/>
                <w:szCs w:val="21"/>
              </w:rPr>
              <w:t xml:space="preserve">投标保证金 </w:t>
            </w:r>
          </w:p>
        </w:tc>
        <w:tc>
          <w:tcPr>
            <w:tcW w:w="5799" w:type="dxa"/>
            <w:vAlign w:val="center"/>
          </w:tcPr>
          <w:p w14:paraId="3FDFA955">
            <w:pPr>
              <w:spacing w:line="360" w:lineRule="auto"/>
              <w:rPr>
                <w:rFonts w:ascii="宋体" w:hAnsi="宋体"/>
                <w:color w:val="auto"/>
                <w:sz w:val="21"/>
                <w:szCs w:val="21"/>
                <w:lang w:eastAsia="zh-CN"/>
              </w:rPr>
            </w:pPr>
            <w:r>
              <w:rPr>
                <w:rFonts w:hint="eastAsia" w:ascii="宋体" w:hAnsi="宋体"/>
                <w:color w:val="auto"/>
                <w:sz w:val="21"/>
                <w:szCs w:val="21"/>
                <w:lang w:eastAsia="zh-CN"/>
              </w:rPr>
              <w:t xml:space="preserve">符合第二章“投标人须知前附表”第3.4.1款规定 </w:t>
            </w:r>
          </w:p>
        </w:tc>
      </w:tr>
      <w:tr w14:paraId="22C4D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41" w:type="dxa"/>
            <w:vMerge w:val="continue"/>
          </w:tcPr>
          <w:p w14:paraId="24B5AEA3">
            <w:pPr>
              <w:spacing w:line="360" w:lineRule="auto"/>
              <w:jc w:val="center"/>
              <w:rPr>
                <w:rFonts w:ascii="宋体" w:hAnsi="宋体"/>
                <w:color w:val="auto"/>
                <w:sz w:val="21"/>
                <w:szCs w:val="21"/>
                <w:lang w:eastAsia="zh-CN"/>
              </w:rPr>
            </w:pPr>
          </w:p>
        </w:tc>
        <w:tc>
          <w:tcPr>
            <w:tcW w:w="2762" w:type="dxa"/>
            <w:gridSpan w:val="2"/>
            <w:vAlign w:val="center"/>
          </w:tcPr>
          <w:p w14:paraId="2363A70F">
            <w:pPr>
              <w:spacing w:line="360" w:lineRule="auto"/>
              <w:rPr>
                <w:rFonts w:ascii="宋体" w:hAnsi="宋体"/>
                <w:color w:val="auto"/>
                <w:sz w:val="21"/>
                <w:szCs w:val="21"/>
              </w:rPr>
            </w:pPr>
            <w:r>
              <w:rPr>
                <w:rFonts w:ascii="宋体" w:hAnsi="宋体"/>
                <w:color w:val="auto"/>
                <w:sz w:val="21"/>
                <w:szCs w:val="21"/>
              </w:rPr>
              <w:t xml:space="preserve">实质性要求 </w:t>
            </w:r>
          </w:p>
        </w:tc>
        <w:tc>
          <w:tcPr>
            <w:tcW w:w="5799" w:type="dxa"/>
            <w:vAlign w:val="center"/>
          </w:tcPr>
          <w:p w14:paraId="6ED84246">
            <w:pPr>
              <w:spacing w:line="360" w:lineRule="auto"/>
              <w:rPr>
                <w:rFonts w:ascii="宋体" w:hAnsi="宋体"/>
                <w:color w:val="auto"/>
                <w:sz w:val="21"/>
                <w:szCs w:val="21"/>
                <w:lang w:eastAsia="zh-CN"/>
              </w:rPr>
            </w:pPr>
            <w:r>
              <w:rPr>
                <w:rFonts w:ascii="宋体" w:hAnsi="宋体"/>
                <w:color w:val="auto"/>
                <w:sz w:val="21"/>
                <w:szCs w:val="21"/>
                <w:lang w:eastAsia="zh-CN"/>
              </w:rPr>
              <w:t>符合招标文件实质性要求（带</w:t>
            </w:r>
            <w:r>
              <w:rPr>
                <w:rFonts w:hint="eastAsia" w:ascii="宋体" w:hAnsi="宋体" w:cs="宋体"/>
                <w:color w:val="auto"/>
                <w:sz w:val="21"/>
                <w:szCs w:val="21"/>
                <w:lang w:eastAsia="zh-CN"/>
              </w:rPr>
              <w:t>★</w:t>
            </w:r>
            <w:r>
              <w:rPr>
                <w:rFonts w:ascii="宋体" w:hAnsi="宋体"/>
                <w:color w:val="auto"/>
                <w:sz w:val="21"/>
                <w:szCs w:val="21"/>
                <w:lang w:eastAsia="zh-CN"/>
              </w:rPr>
              <w:t>的条款）</w:t>
            </w:r>
          </w:p>
        </w:tc>
      </w:tr>
      <w:tr w14:paraId="11C53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41" w:type="dxa"/>
            <w:vMerge w:val="continue"/>
          </w:tcPr>
          <w:p w14:paraId="68FB03E4">
            <w:pPr>
              <w:spacing w:line="360" w:lineRule="auto"/>
              <w:jc w:val="center"/>
              <w:rPr>
                <w:rFonts w:ascii="宋体" w:hAnsi="宋体"/>
                <w:color w:val="auto"/>
                <w:sz w:val="21"/>
                <w:szCs w:val="21"/>
                <w:lang w:eastAsia="zh-CN"/>
              </w:rPr>
            </w:pPr>
          </w:p>
        </w:tc>
        <w:tc>
          <w:tcPr>
            <w:tcW w:w="2762" w:type="dxa"/>
            <w:gridSpan w:val="2"/>
            <w:vAlign w:val="center"/>
          </w:tcPr>
          <w:p w14:paraId="1DD7C756">
            <w:pPr>
              <w:tabs>
                <w:tab w:val="left" w:pos="1260"/>
                <w:tab w:val="left" w:pos="1620"/>
              </w:tabs>
              <w:adjustRightInd w:val="0"/>
              <w:snapToGrid w:val="0"/>
              <w:textAlignment w:val="baseline"/>
              <w:rPr>
                <w:rFonts w:ascii="宋体" w:hAnsi="宋体"/>
                <w:color w:val="auto"/>
                <w:sz w:val="21"/>
                <w:szCs w:val="21"/>
              </w:rPr>
            </w:pPr>
            <w:r>
              <w:rPr>
                <w:rFonts w:hint="eastAsia" w:ascii="宋体" w:hAnsi="宋体"/>
                <w:color w:val="auto"/>
                <w:szCs w:val="21"/>
              </w:rPr>
              <w:t>技术响应</w:t>
            </w:r>
          </w:p>
        </w:tc>
        <w:tc>
          <w:tcPr>
            <w:tcW w:w="5799" w:type="dxa"/>
            <w:vAlign w:val="center"/>
          </w:tcPr>
          <w:p w14:paraId="604B46DB">
            <w:pPr>
              <w:tabs>
                <w:tab w:val="left" w:pos="1260"/>
                <w:tab w:val="left" w:pos="1620"/>
              </w:tabs>
              <w:adjustRightInd w:val="0"/>
              <w:snapToGrid w:val="0"/>
              <w:textAlignment w:val="baseline"/>
              <w:rPr>
                <w:rFonts w:ascii="宋体" w:hAnsi="宋体"/>
                <w:color w:val="auto"/>
                <w:sz w:val="21"/>
                <w:szCs w:val="21"/>
                <w:lang w:eastAsia="zh-CN"/>
              </w:rPr>
            </w:pPr>
            <w:r>
              <w:rPr>
                <w:rFonts w:hint="eastAsia" w:ascii="宋体" w:hAnsi="宋体"/>
                <w:color w:val="auto"/>
                <w:szCs w:val="21"/>
                <w:lang w:eastAsia="zh-CN"/>
              </w:rPr>
              <w:t>符合“采购需求及技术要求”要求。</w:t>
            </w:r>
          </w:p>
        </w:tc>
      </w:tr>
      <w:tr w14:paraId="4A545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41" w:type="dxa"/>
            <w:vMerge w:val="continue"/>
          </w:tcPr>
          <w:p w14:paraId="57FA92C1">
            <w:pPr>
              <w:spacing w:line="360" w:lineRule="auto"/>
              <w:jc w:val="center"/>
              <w:rPr>
                <w:rFonts w:ascii="宋体" w:hAnsi="宋体"/>
                <w:color w:val="auto"/>
                <w:sz w:val="21"/>
                <w:szCs w:val="21"/>
                <w:lang w:eastAsia="zh-CN"/>
              </w:rPr>
            </w:pPr>
          </w:p>
        </w:tc>
        <w:tc>
          <w:tcPr>
            <w:tcW w:w="2762" w:type="dxa"/>
            <w:gridSpan w:val="2"/>
            <w:vAlign w:val="center"/>
          </w:tcPr>
          <w:p w14:paraId="0C0B8250">
            <w:pPr>
              <w:spacing w:line="360" w:lineRule="auto"/>
              <w:rPr>
                <w:rFonts w:ascii="宋体" w:hAnsi="宋体"/>
                <w:color w:val="auto"/>
                <w:sz w:val="21"/>
                <w:szCs w:val="21"/>
              </w:rPr>
            </w:pPr>
            <w:r>
              <w:rPr>
                <w:rFonts w:ascii="宋体" w:hAnsi="宋体"/>
                <w:color w:val="auto"/>
                <w:sz w:val="21"/>
                <w:szCs w:val="21"/>
              </w:rPr>
              <w:t xml:space="preserve">其他无效情形 </w:t>
            </w:r>
          </w:p>
        </w:tc>
        <w:tc>
          <w:tcPr>
            <w:tcW w:w="5799" w:type="dxa"/>
            <w:vAlign w:val="center"/>
          </w:tcPr>
          <w:p w14:paraId="0E65E79B">
            <w:pPr>
              <w:spacing w:line="360" w:lineRule="auto"/>
              <w:rPr>
                <w:rFonts w:ascii="宋体" w:hAnsi="宋体"/>
                <w:color w:val="auto"/>
                <w:sz w:val="21"/>
                <w:szCs w:val="21"/>
                <w:lang w:eastAsia="zh-CN"/>
              </w:rPr>
            </w:pPr>
            <w:r>
              <w:rPr>
                <w:rFonts w:ascii="宋体" w:hAnsi="宋体"/>
                <w:color w:val="auto"/>
                <w:sz w:val="21"/>
                <w:szCs w:val="21"/>
                <w:lang w:eastAsia="zh-CN"/>
              </w:rPr>
              <w:t>法律、法规和招标文件规定的其他无效情形</w:t>
            </w:r>
          </w:p>
        </w:tc>
      </w:tr>
      <w:tr w14:paraId="0A8BC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1" w:type="dxa"/>
            <w:vAlign w:val="center"/>
          </w:tcPr>
          <w:p w14:paraId="28045A7D">
            <w:pPr>
              <w:spacing w:line="360" w:lineRule="auto"/>
              <w:jc w:val="center"/>
              <w:rPr>
                <w:rFonts w:ascii="宋体" w:hAnsi="宋体"/>
                <w:b/>
                <w:bCs/>
                <w:color w:val="auto"/>
                <w:sz w:val="21"/>
                <w:szCs w:val="21"/>
                <w:lang w:eastAsia="zh-CN"/>
              </w:rPr>
            </w:pPr>
            <w:r>
              <w:rPr>
                <w:rFonts w:ascii="宋体" w:hAnsi="宋体"/>
                <w:b/>
                <w:bCs/>
                <w:color w:val="auto"/>
                <w:sz w:val="21"/>
                <w:szCs w:val="21"/>
              </w:rPr>
              <w:t>5.</w:t>
            </w:r>
            <w:r>
              <w:rPr>
                <w:rFonts w:hint="eastAsia" w:ascii="宋体" w:hAnsi="宋体"/>
                <w:b/>
                <w:bCs/>
                <w:color w:val="auto"/>
                <w:sz w:val="21"/>
                <w:szCs w:val="21"/>
                <w:lang w:eastAsia="zh-CN"/>
              </w:rPr>
              <w:t>2</w:t>
            </w:r>
          </w:p>
          <w:p w14:paraId="0F69634E">
            <w:pPr>
              <w:spacing w:line="360" w:lineRule="auto"/>
              <w:jc w:val="center"/>
              <w:rPr>
                <w:rFonts w:ascii="宋体" w:hAnsi="宋体"/>
                <w:b/>
                <w:bCs/>
                <w:color w:val="auto"/>
                <w:sz w:val="21"/>
                <w:szCs w:val="21"/>
              </w:rPr>
            </w:pPr>
            <w:r>
              <w:rPr>
                <w:rFonts w:ascii="宋体" w:hAnsi="宋体"/>
                <w:b/>
                <w:bCs/>
                <w:color w:val="auto"/>
                <w:sz w:val="21"/>
                <w:szCs w:val="21"/>
              </w:rPr>
              <w:t>综合评分</w:t>
            </w:r>
          </w:p>
        </w:tc>
        <w:tc>
          <w:tcPr>
            <w:tcW w:w="8561" w:type="dxa"/>
            <w:gridSpan w:val="3"/>
          </w:tcPr>
          <w:p w14:paraId="745B01EC">
            <w:pPr>
              <w:spacing w:line="420" w:lineRule="exact"/>
              <w:rPr>
                <w:rFonts w:ascii="宋体" w:hAnsi="宋体"/>
                <w:b/>
                <w:bCs/>
                <w:color w:val="auto"/>
                <w:sz w:val="21"/>
                <w:szCs w:val="21"/>
                <w:lang w:eastAsia="zh-CN"/>
              </w:rPr>
            </w:pPr>
            <w:r>
              <w:rPr>
                <w:rFonts w:ascii="宋体" w:hAnsi="宋体"/>
                <w:b/>
                <w:bCs/>
                <w:color w:val="auto"/>
                <w:sz w:val="21"/>
                <w:szCs w:val="21"/>
                <w:lang w:eastAsia="zh-CN"/>
              </w:rPr>
              <w:t>本项目采用综合评分法。综合评分法是指投标文件满足招标文件全部实质性要求且按评审因素的量化指标评审得分最高的投标人为中标候选人的评审方法。</w:t>
            </w:r>
          </w:p>
          <w:p w14:paraId="13DC127E">
            <w:pPr>
              <w:spacing w:line="420" w:lineRule="exact"/>
              <w:rPr>
                <w:rFonts w:ascii="宋体" w:hAnsi="宋体"/>
                <w:b/>
                <w:bCs/>
                <w:color w:val="auto"/>
                <w:sz w:val="21"/>
                <w:szCs w:val="21"/>
                <w:lang w:eastAsia="zh-CN"/>
              </w:rPr>
            </w:pPr>
            <w:r>
              <w:rPr>
                <w:rFonts w:ascii="宋体" w:hAnsi="宋体"/>
                <w:b/>
                <w:bCs/>
                <w:color w:val="auto"/>
                <w:sz w:val="21"/>
                <w:szCs w:val="21"/>
                <w:lang w:eastAsia="zh-CN"/>
              </w:rPr>
              <w:t>本项目评审细则如下：</w:t>
            </w:r>
          </w:p>
          <w:p w14:paraId="0C06A0BC">
            <w:pPr>
              <w:spacing w:line="420" w:lineRule="exact"/>
              <w:rPr>
                <w:rFonts w:ascii="宋体" w:hAnsi="宋体"/>
                <w:color w:val="auto"/>
                <w:sz w:val="21"/>
                <w:szCs w:val="21"/>
                <w:lang w:eastAsia="zh-CN"/>
              </w:rPr>
            </w:pPr>
            <w:r>
              <w:rPr>
                <w:rFonts w:ascii="宋体" w:hAnsi="宋体"/>
                <w:color w:val="auto"/>
                <w:sz w:val="21"/>
                <w:szCs w:val="21"/>
                <w:lang w:eastAsia="zh-CN"/>
              </w:rPr>
              <w:t>F1价格部分：</w:t>
            </w:r>
            <w:r>
              <w:rPr>
                <w:rFonts w:hint="eastAsia" w:ascii="宋体" w:hAnsi="宋体"/>
                <w:color w:val="auto"/>
                <w:sz w:val="21"/>
                <w:szCs w:val="21"/>
                <w:lang w:eastAsia="zh-CN"/>
              </w:rPr>
              <w:t>40</w:t>
            </w:r>
            <w:r>
              <w:rPr>
                <w:rFonts w:ascii="宋体" w:hAnsi="宋体"/>
                <w:color w:val="auto"/>
                <w:sz w:val="21"/>
                <w:szCs w:val="21"/>
                <w:lang w:eastAsia="zh-CN"/>
              </w:rPr>
              <w:t>分</w:t>
            </w:r>
          </w:p>
          <w:p w14:paraId="025C94CC">
            <w:pPr>
              <w:spacing w:line="420" w:lineRule="exact"/>
              <w:rPr>
                <w:rFonts w:ascii="宋体" w:hAnsi="宋体"/>
                <w:color w:val="auto"/>
                <w:sz w:val="21"/>
                <w:szCs w:val="21"/>
                <w:lang w:eastAsia="zh-CN"/>
              </w:rPr>
            </w:pPr>
            <w:r>
              <w:rPr>
                <w:rFonts w:ascii="宋体" w:hAnsi="宋体"/>
                <w:color w:val="auto"/>
                <w:sz w:val="21"/>
                <w:szCs w:val="21"/>
                <w:lang w:eastAsia="zh-CN"/>
              </w:rPr>
              <w:t>F2技术部分：</w:t>
            </w:r>
            <w:r>
              <w:rPr>
                <w:rFonts w:hint="eastAsia" w:ascii="宋体" w:hAnsi="宋体"/>
                <w:color w:val="auto"/>
                <w:sz w:val="21"/>
                <w:szCs w:val="21"/>
                <w:lang w:eastAsia="zh-CN"/>
              </w:rPr>
              <w:t>38</w:t>
            </w:r>
            <w:r>
              <w:rPr>
                <w:rFonts w:ascii="宋体" w:hAnsi="宋体"/>
                <w:color w:val="auto"/>
                <w:sz w:val="21"/>
                <w:szCs w:val="21"/>
                <w:lang w:eastAsia="zh-CN"/>
              </w:rPr>
              <w:t>分</w:t>
            </w:r>
          </w:p>
          <w:p w14:paraId="6D9D9EF3">
            <w:pPr>
              <w:spacing w:line="420" w:lineRule="exact"/>
              <w:rPr>
                <w:rFonts w:ascii="宋体" w:hAnsi="宋体"/>
                <w:color w:val="auto"/>
                <w:sz w:val="21"/>
                <w:szCs w:val="21"/>
                <w:lang w:eastAsia="zh-CN"/>
              </w:rPr>
            </w:pPr>
            <w:r>
              <w:rPr>
                <w:rFonts w:ascii="宋体" w:hAnsi="宋体"/>
                <w:color w:val="auto"/>
                <w:sz w:val="21"/>
                <w:szCs w:val="21"/>
                <w:lang w:eastAsia="zh-CN"/>
              </w:rPr>
              <w:t>F3商务部分：</w:t>
            </w:r>
            <w:r>
              <w:rPr>
                <w:rFonts w:hint="eastAsia" w:ascii="宋体" w:hAnsi="宋体"/>
                <w:color w:val="auto"/>
                <w:sz w:val="21"/>
                <w:szCs w:val="21"/>
                <w:lang w:eastAsia="zh-CN"/>
              </w:rPr>
              <w:t>22</w:t>
            </w:r>
            <w:r>
              <w:rPr>
                <w:rFonts w:ascii="宋体" w:hAnsi="宋体"/>
                <w:color w:val="auto"/>
                <w:sz w:val="21"/>
                <w:szCs w:val="21"/>
                <w:lang w:eastAsia="zh-CN"/>
              </w:rPr>
              <w:t>分</w:t>
            </w:r>
          </w:p>
          <w:p w14:paraId="48F78A27">
            <w:pPr>
              <w:spacing w:line="420" w:lineRule="exact"/>
              <w:rPr>
                <w:rFonts w:ascii="宋体" w:hAnsi="宋体"/>
                <w:color w:val="auto"/>
                <w:sz w:val="21"/>
                <w:szCs w:val="21"/>
                <w:lang w:eastAsia="zh-CN"/>
              </w:rPr>
            </w:pPr>
            <w:r>
              <w:rPr>
                <w:rFonts w:ascii="宋体" w:hAnsi="宋体"/>
                <w:color w:val="auto"/>
                <w:sz w:val="21"/>
                <w:szCs w:val="21"/>
                <w:lang w:eastAsia="zh-CN"/>
              </w:rPr>
              <w:t>投标人总得分=F1＋F2＋F3</w:t>
            </w:r>
          </w:p>
          <w:p w14:paraId="4A2D2DD0">
            <w:pPr>
              <w:spacing w:line="420" w:lineRule="exact"/>
              <w:rPr>
                <w:rFonts w:ascii="宋体" w:hAnsi="宋体"/>
                <w:b/>
                <w:bCs/>
                <w:color w:val="auto"/>
                <w:sz w:val="21"/>
                <w:szCs w:val="21"/>
                <w:lang w:eastAsia="zh-CN"/>
              </w:rPr>
            </w:pPr>
            <w:r>
              <w:rPr>
                <w:rFonts w:hint="eastAsia" w:ascii="宋体" w:hAnsi="宋体"/>
                <w:b/>
                <w:bCs/>
                <w:color w:val="auto"/>
                <w:sz w:val="21"/>
                <w:szCs w:val="21"/>
                <w:lang w:eastAsia="zh-CN"/>
              </w:rPr>
              <w:t>评标办法中落实的政府采购政策：</w:t>
            </w:r>
          </w:p>
          <w:p w14:paraId="395BE947">
            <w:pPr>
              <w:spacing w:line="420" w:lineRule="exact"/>
              <w:rPr>
                <w:rFonts w:ascii="宋体" w:hAnsi="宋体"/>
                <w:b/>
                <w:bCs/>
                <w:color w:val="auto"/>
                <w:sz w:val="21"/>
                <w:szCs w:val="21"/>
                <w:lang w:eastAsia="zh-CN"/>
              </w:rPr>
            </w:pPr>
            <w:r>
              <w:rPr>
                <w:rFonts w:hint="eastAsia" w:ascii="宋体" w:hAnsi="宋体"/>
                <w:color w:val="auto"/>
                <w:sz w:val="21"/>
                <w:szCs w:val="21"/>
                <w:lang w:eastAsia="zh-CN"/>
              </w:rPr>
              <w:t>1.</w:t>
            </w:r>
            <w:r>
              <w:rPr>
                <w:rFonts w:ascii="宋体" w:hAnsi="宋体"/>
                <w:color w:val="auto"/>
                <w:sz w:val="21"/>
                <w:szCs w:val="21"/>
                <w:lang w:eastAsia="zh-CN"/>
              </w:rPr>
              <w:t>根据《政府采购促进中小企业发展管理办法》（财库〔2020〕46号）、《关于进一步加大政府采购支持中小企业力度的通知》（财库〔2022〕19号）的规定，对符合国家统计局《统计上大中小微型企业划分办法 (2017) 》规定条件</w:t>
            </w:r>
            <w:r>
              <w:rPr>
                <w:rFonts w:hint="eastAsia" w:ascii="宋体" w:hAnsi="宋体"/>
                <w:color w:val="auto"/>
                <w:sz w:val="21"/>
                <w:szCs w:val="21"/>
                <w:lang w:eastAsia="zh-CN"/>
              </w:rPr>
              <w:t xml:space="preserve"> </w:t>
            </w:r>
            <w:r>
              <w:rPr>
                <w:rFonts w:hint="eastAsia" w:ascii="宋体" w:hAnsi="宋体"/>
                <w:b/>
                <w:bCs/>
                <w:color w:val="auto"/>
                <w:sz w:val="21"/>
                <w:szCs w:val="21"/>
                <w:u w:val="single"/>
                <w:lang w:eastAsia="zh-CN"/>
              </w:rPr>
              <w:t xml:space="preserve"> 商务服务业  </w:t>
            </w:r>
            <w:r>
              <w:rPr>
                <w:rFonts w:hint="eastAsia" w:ascii="宋体" w:hAnsi="宋体"/>
                <w:color w:val="auto"/>
                <w:sz w:val="21"/>
                <w:szCs w:val="21"/>
                <w:lang w:eastAsia="zh-CN"/>
              </w:rPr>
              <w:t>行业</w:t>
            </w:r>
            <w:r>
              <w:rPr>
                <w:rFonts w:ascii="宋体" w:hAnsi="宋体"/>
                <w:color w:val="auto"/>
                <w:sz w:val="21"/>
                <w:szCs w:val="21"/>
                <w:lang w:eastAsia="zh-CN"/>
              </w:rPr>
              <w:t>的</w:t>
            </w:r>
            <w:r>
              <w:rPr>
                <w:rFonts w:ascii="宋体" w:hAnsi="宋体"/>
                <w:b/>
                <w:bCs/>
                <w:color w:val="auto"/>
                <w:sz w:val="21"/>
                <w:szCs w:val="21"/>
                <w:lang w:eastAsia="zh-CN"/>
              </w:rPr>
              <w:t>小微企业报价给予</w:t>
            </w:r>
            <w:r>
              <w:rPr>
                <w:rFonts w:ascii="宋体" w:hAnsi="宋体"/>
                <w:b/>
                <w:bCs/>
                <w:color w:val="auto"/>
                <w:sz w:val="21"/>
                <w:szCs w:val="21"/>
                <w:u w:val="single"/>
                <w:lang w:eastAsia="zh-CN"/>
              </w:rPr>
              <w:t xml:space="preserve">10% </w:t>
            </w:r>
            <w:r>
              <w:rPr>
                <w:rFonts w:ascii="宋体" w:hAnsi="宋体"/>
                <w:b/>
                <w:bCs/>
                <w:color w:val="auto"/>
                <w:sz w:val="21"/>
                <w:szCs w:val="21"/>
                <w:lang w:eastAsia="zh-CN"/>
              </w:rPr>
              <w:t>的扣除，用扣除后的价格参加评审。</w:t>
            </w:r>
            <w:r>
              <w:rPr>
                <w:color w:val="auto"/>
                <w:sz w:val="21"/>
                <w:szCs w:val="20"/>
                <w:lang w:eastAsia="zh-CN"/>
              </w:rPr>
              <w:t>残疾人福利性单位、监狱企业视同小型、微型企业</w:t>
            </w:r>
            <w:r>
              <w:rPr>
                <w:rFonts w:hint="eastAsia"/>
                <w:color w:val="auto"/>
                <w:sz w:val="21"/>
                <w:szCs w:val="20"/>
                <w:lang w:eastAsia="zh-CN"/>
              </w:rPr>
              <w:t>（</w:t>
            </w:r>
            <w:r>
              <w:rPr>
                <w:rFonts w:ascii="宋体" w:hAnsi="宋体"/>
                <w:color w:val="auto"/>
                <w:sz w:val="21"/>
                <w:szCs w:val="21"/>
                <w:lang w:eastAsia="zh-CN"/>
              </w:rPr>
              <w:t>符合规定的供应商应当按规定出具《中小企业声明函》，否则不得享受相关中小企业扶持政策。供应商对《中小企业声明函》的真实性负责，如有虚假，自行承担相应责任</w:t>
            </w:r>
            <w:r>
              <w:rPr>
                <w:rFonts w:hint="eastAsia" w:ascii="宋体" w:hAnsi="宋体"/>
                <w:color w:val="auto"/>
                <w:sz w:val="21"/>
                <w:szCs w:val="21"/>
                <w:lang w:eastAsia="zh-CN"/>
              </w:rPr>
              <w:t>）。</w:t>
            </w:r>
          </w:p>
        </w:tc>
      </w:tr>
      <w:tr w14:paraId="6A21C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41" w:type="dxa"/>
            <w:shd w:val="clear" w:color="auto" w:fill="E7E6E6"/>
            <w:vAlign w:val="center"/>
          </w:tcPr>
          <w:p w14:paraId="1598290D">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评分因素</w:t>
            </w:r>
          </w:p>
        </w:tc>
        <w:tc>
          <w:tcPr>
            <w:tcW w:w="1000" w:type="dxa"/>
            <w:shd w:val="clear" w:color="auto" w:fill="E7E6E6"/>
            <w:vAlign w:val="center"/>
          </w:tcPr>
          <w:p w14:paraId="69367016">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分值</w:t>
            </w:r>
          </w:p>
        </w:tc>
        <w:tc>
          <w:tcPr>
            <w:tcW w:w="1762" w:type="dxa"/>
            <w:shd w:val="clear" w:color="auto" w:fill="E7E6E6"/>
            <w:vAlign w:val="center"/>
          </w:tcPr>
          <w:p w14:paraId="36FEAB64">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评分项目</w:t>
            </w:r>
          </w:p>
        </w:tc>
        <w:tc>
          <w:tcPr>
            <w:tcW w:w="5799" w:type="dxa"/>
            <w:shd w:val="clear" w:color="auto" w:fill="E7E6E6"/>
            <w:vAlign w:val="center"/>
          </w:tcPr>
          <w:p w14:paraId="1191C778">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评分标准</w:t>
            </w:r>
          </w:p>
        </w:tc>
      </w:tr>
      <w:tr w14:paraId="0FFBC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1" w:type="dxa"/>
            <w:vAlign w:val="center"/>
          </w:tcPr>
          <w:p w14:paraId="252C2FD3">
            <w:pPr>
              <w:spacing w:line="360" w:lineRule="auto"/>
              <w:jc w:val="center"/>
              <w:rPr>
                <w:rFonts w:ascii="宋体" w:hAnsi="宋体" w:cs="宋体"/>
                <w:b/>
                <w:bCs/>
                <w:color w:val="auto"/>
                <w:sz w:val="21"/>
                <w:szCs w:val="21"/>
              </w:rPr>
            </w:pPr>
            <w:bookmarkStart w:id="200" w:name="_Hlk138609034"/>
            <w:r>
              <w:rPr>
                <w:rFonts w:hint="eastAsia" w:ascii="宋体" w:hAnsi="宋体" w:cs="宋体"/>
                <w:b/>
                <w:bCs/>
                <w:color w:val="auto"/>
                <w:sz w:val="21"/>
                <w:szCs w:val="21"/>
              </w:rPr>
              <w:t>F1</w:t>
            </w:r>
          </w:p>
          <w:p w14:paraId="2CEB12E6">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价格部分</w:t>
            </w:r>
          </w:p>
        </w:tc>
        <w:tc>
          <w:tcPr>
            <w:tcW w:w="1000" w:type="dxa"/>
            <w:vAlign w:val="center"/>
          </w:tcPr>
          <w:p w14:paraId="5CEE39A9">
            <w:pPr>
              <w:spacing w:line="360" w:lineRule="auto"/>
              <w:jc w:val="center"/>
              <w:rPr>
                <w:rFonts w:ascii="宋体" w:hAnsi="宋体" w:cs="宋体"/>
                <w:b/>
                <w:bCs/>
                <w:color w:val="auto"/>
                <w:sz w:val="21"/>
                <w:szCs w:val="21"/>
              </w:rPr>
            </w:pPr>
            <w:r>
              <w:rPr>
                <w:rFonts w:hint="eastAsia" w:ascii="宋体" w:hAnsi="宋体" w:cs="宋体"/>
                <w:b/>
                <w:bCs/>
                <w:color w:val="auto"/>
                <w:sz w:val="21"/>
                <w:szCs w:val="21"/>
                <w:lang w:eastAsia="zh-CN"/>
              </w:rPr>
              <w:t>40</w:t>
            </w:r>
            <w:r>
              <w:rPr>
                <w:rFonts w:hint="eastAsia" w:ascii="宋体" w:hAnsi="宋体" w:cs="宋体"/>
                <w:b/>
                <w:bCs/>
                <w:color w:val="auto"/>
                <w:sz w:val="21"/>
                <w:szCs w:val="21"/>
              </w:rPr>
              <w:t>分</w:t>
            </w:r>
          </w:p>
        </w:tc>
        <w:tc>
          <w:tcPr>
            <w:tcW w:w="1762" w:type="dxa"/>
            <w:vAlign w:val="center"/>
          </w:tcPr>
          <w:p w14:paraId="517C19DA">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投标报价</w:t>
            </w:r>
          </w:p>
          <w:p w14:paraId="094323B3">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w:t>
            </w:r>
            <w:r>
              <w:rPr>
                <w:rFonts w:hint="eastAsia" w:ascii="宋体" w:hAnsi="宋体" w:cs="宋体"/>
                <w:b/>
                <w:bCs/>
                <w:color w:val="auto"/>
                <w:sz w:val="21"/>
                <w:szCs w:val="21"/>
                <w:lang w:eastAsia="zh-CN"/>
              </w:rPr>
              <w:t>满分40</w:t>
            </w:r>
            <w:r>
              <w:rPr>
                <w:rFonts w:hint="eastAsia" w:ascii="宋体" w:hAnsi="宋体" w:cs="宋体"/>
                <w:b/>
                <w:bCs/>
                <w:color w:val="auto"/>
                <w:sz w:val="21"/>
                <w:szCs w:val="21"/>
              </w:rPr>
              <w:t>分）</w:t>
            </w:r>
          </w:p>
        </w:tc>
        <w:tc>
          <w:tcPr>
            <w:tcW w:w="5799" w:type="dxa"/>
          </w:tcPr>
          <w:p w14:paraId="4DA6B3AC">
            <w:pPr>
              <w:spacing w:line="360" w:lineRule="auto"/>
              <w:rPr>
                <w:color w:val="auto"/>
                <w:szCs w:val="21"/>
                <w:lang w:eastAsia="zh-CN"/>
              </w:rPr>
            </w:pPr>
            <w:r>
              <w:rPr>
                <w:rFonts w:hint="eastAsia"/>
                <w:color w:val="auto"/>
                <w:szCs w:val="21"/>
                <w:lang w:eastAsia="zh-CN"/>
              </w:rPr>
              <w:t>投标报价计算公式=（评标基准价/该投标人报价）×40即：F1=[C/（B1，B2，…，Bn）]×40</w:t>
            </w:r>
          </w:p>
          <w:p w14:paraId="1C9EC6F7">
            <w:pPr>
              <w:spacing w:line="360" w:lineRule="auto"/>
              <w:rPr>
                <w:color w:val="auto"/>
                <w:szCs w:val="21"/>
                <w:lang w:eastAsia="zh-CN"/>
              </w:rPr>
            </w:pPr>
            <w:r>
              <w:rPr>
                <w:rFonts w:hint="eastAsia"/>
                <w:color w:val="auto"/>
                <w:szCs w:val="21"/>
                <w:lang w:eastAsia="zh-CN"/>
              </w:rPr>
              <w:t>注：</w:t>
            </w:r>
          </w:p>
          <w:p w14:paraId="05DF9572">
            <w:pPr>
              <w:spacing w:line="360" w:lineRule="auto"/>
              <w:rPr>
                <w:color w:val="auto"/>
                <w:szCs w:val="21"/>
                <w:lang w:eastAsia="zh-CN"/>
              </w:rPr>
            </w:pPr>
            <w:r>
              <w:rPr>
                <w:rFonts w:hint="eastAsia"/>
                <w:color w:val="auto"/>
                <w:szCs w:val="21"/>
                <w:lang w:eastAsia="zh-CN"/>
              </w:rPr>
              <w:t>1）C为评标基准价，即符合采购程序，通过初步评审，且投标价格（折扣率%）优惠幅度最大的投标报价（折扣率%）；</w:t>
            </w:r>
          </w:p>
          <w:p w14:paraId="00F7977E">
            <w:pPr>
              <w:spacing w:line="360" w:lineRule="auto"/>
              <w:rPr>
                <w:color w:val="auto"/>
                <w:szCs w:val="21"/>
                <w:lang w:eastAsia="zh-CN"/>
              </w:rPr>
            </w:pPr>
            <w:r>
              <w:rPr>
                <w:rFonts w:hint="eastAsia"/>
                <w:color w:val="auto"/>
                <w:szCs w:val="21"/>
                <w:lang w:eastAsia="zh-CN"/>
              </w:rPr>
              <w:t>2）B1，B2，…，Bn为第n个符合采购程序并通过初步评审的各投标人有效投标报价（折扣率%）；</w:t>
            </w:r>
          </w:p>
          <w:p w14:paraId="74201497">
            <w:pPr>
              <w:spacing w:line="360" w:lineRule="auto"/>
              <w:rPr>
                <w:b/>
                <w:bCs/>
                <w:color w:val="auto"/>
                <w:szCs w:val="21"/>
                <w:lang w:eastAsia="zh-CN"/>
              </w:rPr>
            </w:pPr>
            <w:r>
              <w:rPr>
                <w:rFonts w:hint="eastAsia"/>
                <w:b/>
                <w:bCs/>
                <w:color w:val="auto"/>
                <w:szCs w:val="21"/>
                <w:lang w:eastAsia="zh-CN"/>
              </w:rPr>
              <w:t>注：</w:t>
            </w:r>
          </w:p>
          <w:p w14:paraId="59879047">
            <w:pPr>
              <w:spacing w:line="360" w:lineRule="auto"/>
              <w:rPr>
                <w:color w:val="auto"/>
                <w:szCs w:val="21"/>
                <w:lang w:eastAsia="zh-CN"/>
              </w:rPr>
            </w:pPr>
            <w:r>
              <w:rPr>
                <w:rFonts w:hint="eastAsia"/>
                <w:color w:val="auto"/>
                <w:szCs w:val="21"/>
                <w:lang w:eastAsia="zh-CN"/>
              </w:rPr>
              <w:t>1、算术性修正后的最终报价：</w:t>
            </w:r>
          </w:p>
          <w:p w14:paraId="25B6C4B8">
            <w:pPr>
              <w:snapToGrid w:val="0"/>
              <w:spacing w:line="360" w:lineRule="auto"/>
              <w:rPr>
                <w:color w:val="auto"/>
                <w:szCs w:val="21"/>
                <w:lang w:eastAsia="zh-CN"/>
              </w:rPr>
            </w:pPr>
            <w:r>
              <w:rPr>
                <w:rFonts w:hint="eastAsia"/>
                <w:color w:val="auto"/>
                <w:szCs w:val="21"/>
                <w:lang w:eastAsia="zh-CN"/>
              </w:rPr>
              <w:t>若存在算术性修正，应按修正后的有效报价作为评审报价参与报价评分。</w:t>
            </w:r>
          </w:p>
          <w:p w14:paraId="3958CD48">
            <w:pPr>
              <w:snapToGrid w:val="0"/>
              <w:spacing w:line="360" w:lineRule="auto"/>
              <w:rPr>
                <w:color w:val="auto"/>
                <w:szCs w:val="21"/>
                <w:lang w:eastAsia="zh-CN"/>
              </w:rPr>
            </w:pPr>
            <w:r>
              <w:rPr>
                <w:color w:val="auto"/>
                <w:szCs w:val="21"/>
                <w:lang w:eastAsia="zh-CN"/>
              </w:rPr>
              <w:t>2、</w:t>
            </w:r>
            <w:r>
              <w:rPr>
                <w:rFonts w:hint="eastAsia"/>
                <w:color w:val="auto"/>
                <w:szCs w:val="21"/>
                <w:lang w:eastAsia="zh-CN"/>
              </w:rPr>
              <w:t>价格扣除后的评审报价：</w:t>
            </w:r>
          </w:p>
          <w:p w14:paraId="3DBF0DC6">
            <w:pPr>
              <w:snapToGrid w:val="0"/>
              <w:spacing w:line="360" w:lineRule="auto"/>
              <w:rPr>
                <w:rFonts w:ascii="宋体" w:hAnsi="宋体" w:cs="宋体"/>
                <w:color w:val="auto"/>
                <w:sz w:val="21"/>
                <w:szCs w:val="21"/>
                <w:lang w:eastAsia="zh-CN"/>
              </w:rPr>
            </w:pPr>
            <w:r>
              <w:rPr>
                <w:rFonts w:hint="eastAsia"/>
                <w:color w:val="auto"/>
                <w:szCs w:val="21"/>
                <w:lang w:eastAsia="zh-CN"/>
              </w:rPr>
              <w:t>对符合条件的小微型企业（监狱企业、残疾人福利性单位），在报价评分时给予对应产品（服务）报价10%的扣除，用扣除后的报价作为评审报价参与报价评分。若同时存在算术性修正，应在算术修正后的报价基础上进行优惠报价的扣除。</w:t>
            </w:r>
          </w:p>
        </w:tc>
      </w:tr>
      <w:tr w14:paraId="15205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1" w:type="dxa"/>
            <w:vMerge w:val="restart"/>
            <w:vAlign w:val="center"/>
          </w:tcPr>
          <w:p w14:paraId="60EF665B">
            <w:pPr>
              <w:spacing w:line="360" w:lineRule="auto"/>
              <w:jc w:val="center"/>
              <w:rPr>
                <w:rFonts w:ascii="宋体" w:hAnsi="宋体" w:cs="宋体"/>
                <w:b/>
                <w:bCs/>
                <w:color w:val="auto"/>
                <w:sz w:val="21"/>
                <w:szCs w:val="21"/>
              </w:rPr>
            </w:pPr>
            <w:bookmarkStart w:id="201" w:name="_Hlk161420502"/>
            <w:r>
              <w:rPr>
                <w:rFonts w:hint="eastAsia" w:ascii="宋体" w:hAnsi="宋体" w:cs="宋体"/>
                <w:b/>
                <w:bCs/>
                <w:color w:val="auto"/>
                <w:sz w:val="21"/>
                <w:szCs w:val="21"/>
              </w:rPr>
              <w:t>F2</w:t>
            </w:r>
          </w:p>
          <w:p w14:paraId="11F6AA35">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技术部分</w:t>
            </w:r>
          </w:p>
        </w:tc>
        <w:tc>
          <w:tcPr>
            <w:tcW w:w="1000" w:type="dxa"/>
            <w:vMerge w:val="restart"/>
            <w:vAlign w:val="center"/>
          </w:tcPr>
          <w:p w14:paraId="67E5E1B1">
            <w:pPr>
              <w:spacing w:line="360" w:lineRule="auto"/>
              <w:jc w:val="center"/>
              <w:rPr>
                <w:rFonts w:ascii="宋体" w:hAnsi="宋体" w:cs="宋体"/>
                <w:b/>
                <w:bCs/>
                <w:color w:val="auto"/>
                <w:sz w:val="21"/>
                <w:szCs w:val="21"/>
              </w:rPr>
            </w:pPr>
            <w:r>
              <w:rPr>
                <w:rFonts w:hint="eastAsia" w:ascii="宋体" w:hAnsi="宋体" w:cs="宋体"/>
                <w:b/>
                <w:bCs/>
                <w:color w:val="auto"/>
                <w:sz w:val="21"/>
                <w:szCs w:val="21"/>
                <w:lang w:eastAsia="zh-CN"/>
              </w:rPr>
              <w:t>38</w:t>
            </w:r>
            <w:r>
              <w:rPr>
                <w:rFonts w:hint="eastAsia" w:ascii="宋体" w:hAnsi="宋体" w:cs="宋体"/>
                <w:b/>
                <w:bCs/>
                <w:color w:val="auto"/>
                <w:sz w:val="21"/>
                <w:szCs w:val="21"/>
              </w:rPr>
              <w:t>分</w:t>
            </w:r>
          </w:p>
        </w:tc>
        <w:tc>
          <w:tcPr>
            <w:tcW w:w="1762" w:type="dxa"/>
            <w:vAlign w:val="center"/>
          </w:tcPr>
          <w:p w14:paraId="34026C6D">
            <w:pPr>
              <w:adjustRightInd w:val="0"/>
              <w:snapToGrid w:val="0"/>
              <w:spacing w:line="360" w:lineRule="auto"/>
              <w:jc w:val="center"/>
              <w:rPr>
                <w:rFonts w:ascii="宋体" w:hAnsi="宋体" w:cs="宋体"/>
                <w:b/>
                <w:bCs/>
                <w:color w:val="auto"/>
                <w:sz w:val="21"/>
                <w:szCs w:val="21"/>
                <w:lang w:eastAsia="zh-CN"/>
              </w:rPr>
            </w:pPr>
            <w:r>
              <w:rPr>
                <w:rFonts w:hint="eastAsia" w:ascii="宋体" w:hAnsi="宋体" w:cs="宋体"/>
                <w:b/>
                <w:bCs/>
                <w:color w:val="auto"/>
                <w:sz w:val="21"/>
                <w:szCs w:val="21"/>
                <w:lang w:eastAsia="zh-CN"/>
              </w:rPr>
              <w:t>重点、难点分析以及建设性意见与建议评审评分</w:t>
            </w:r>
            <w:r>
              <w:rPr>
                <w:rFonts w:hint="eastAsia" w:ascii="宋体" w:hAnsi="宋体" w:cs="宋体"/>
                <w:b/>
                <w:bCs/>
                <w:color w:val="auto"/>
                <w:sz w:val="21"/>
                <w:szCs w:val="21"/>
                <w:lang w:eastAsia="zh-CN"/>
              </w:rPr>
              <w:br w:type="textWrapping"/>
            </w:r>
            <w:r>
              <w:rPr>
                <w:rFonts w:hint="eastAsia" w:ascii="宋体" w:hAnsi="宋体" w:cs="宋体"/>
                <w:b/>
                <w:bCs/>
                <w:color w:val="auto"/>
                <w:sz w:val="21"/>
                <w:szCs w:val="21"/>
                <w:lang w:eastAsia="zh-CN"/>
              </w:rPr>
              <w:t>（满分5分）</w:t>
            </w:r>
          </w:p>
          <w:p w14:paraId="58DC321F">
            <w:pPr>
              <w:spacing w:line="360" w:lineRule="auto"/>
              <w:jc w:val="center"/>
              <w:rPr>
                <w:rFonts w:ascii="宋体" w:hAnsi="宋体" w:cs="宋体"/>
                <w:b/>
                <w:bCs/>
                <w:color w:val="auto"/>
                <w:sz w:val="21"/>
                <w:szCs w:val="21"/>
                <w:lang w:eastAsia="zh-CN"/>
              </w:rPr>
            </w:pPr>
          </w:p>
        </w:tc>
        <w:tc>
          <w:tcPr>
            <w:tcW w:w="5799" w:type="dxa"/>
          </w:tcPr>
          <w:p w14:paraId="7B34724A">
            <w:pPr>
              <w:adjustRightInd w:val="0"/>
              <w:snapToGrid w:val="0"/>
              <w:spacing w:line="360" w:lineRule="auto"/>
              <w:rPr>
                <w:rFonts w:ascii="宋体" w:hAnsi="宋体" w:cs="宋体"/>
                <w:b/>
                <w:bCs/>
                <w:color w:val="auto"/>
                <w:sz w:val="21"/>
                <w:szCs w:val="21"/>
                <w:lang w:eastAsia="zh-CN"/>
              </w:rPr>
            </w:pPr>
            <w:r>
              <w:rPr>
                <w:rFonts w:hint="eastAsia" w:ascii="宋体" w:hAnsi="宋体" w:cs="宋体"/>
                <w:b/>
                <w:bCs/>
                <w:color w:val="auto"/>
                <w:sz w:val="21"/>
                <w:szCs w:val="21"/>
                <w:lang w:eastAsia="zh-CN"/>
              </w:rPr>
              <w:t>1）重点、难点分析以及建设性意见与建议至少应包括：</w:t>
            </w:r>
          </w:p>
          <w:p w14:paraId="52B21386">
            <w:pPr>
              <w:spacing w:line="360" w:lineRule="auto"/>
              <w:rPr>
                <w:rFonts w:ascii="宋体" w:hAnsi="宋体" w:cs="宋体"/>
                <w:b/>
                <w:bCs/>
                <w:color w:val="auto"/>
                <w:sz w:val="21"/>
                <w:szCs w:val="21"/>
                <w:lang w:eastAsia="zh-CN"/>
              </w:rPr>
            </w:pPr>
            <w:r>
              <w:rPr>
                <w:rFonts w:hint="eastAsia" w:ascii="宋体" w:hAnsi="宋体" w:cs="宋体"/>
                <w:b/>
                <w:bCs/>
                <w:color w:val="auto"/>
                <w:sz w:val="21"/>
                <w:szCs w:val="21"/>
                <w:lang w:eastAsia="zh-CN"/>
              </w:rPr>
              <w:t>①对本项目实施过程中可能遇到问题的重点、难点，有充足切实可行的应对措施；</w:t>
            </w:r>
          </w:p>
          <w:p w14:paraId="0B9EEDEB">
            <w:pPr>
              <w:spacing w:line="360" w:lineRule="auto"/>
              <w:rPr>
                <w:rFonts w:ascii="宋体" w:hAnsi="宋体" w:cs="宋体"/>
                <w:b/>
                <w:bCs/>
                <w:color w:val="auto"/>
                <w:sz w:val="21"/>
                <w:szCs w:val="21"/>
                <w:lang w:eastAsia="zh-CN"/>
              </w:rPr>
            </w:pPr>
            <w:r>
              <w:rPr>
                <w:rFonts w:hint="eastAsia" w:ascii="宋体" w:hAnsi="宋体" w:cs="宋体"/>
                <w:b/>
                <w:bCs/>
                <w:color w:val="auto"/>
                <w:sz w:val="21"/>
                <w:szCs w:val="21"/>
                <w:lang w:eastAsia="zh-CN"/>
              </w:rPr>
              <w:t>②对本项目的背景、需求、特点、工作任务有清楚的认识，对项目提供建设性意见与建议。</w:t>
            </w:r>
          </w:p>
          <w:p w14:paraId="7B362258">
            <w:pPr>
              <w:spacing w:line="360" w:lineRule="auto"/>
              <w:rPr>
                <w:rFonts w:ascii="宋体" w:hAnsi="宋体" w:cs="宋体"/>
                <w:b/>
                <w:bCs/>
                <w:color w:val="auto"/>
                <w:sz w:val="21"/>
                <w:szCs w:val="21"/>
                <w:lang w:eastAsia="zh-CN"/>
              </w:rPr>
            </w:pPr>
            <w:r>
              <w:rPr>
                <w:rFonts w:hint="eastAsia" w:ascii="宋体" w:hAnsi="宋体" w:cs="宋体"/>
                <w:b/>
                <w:bCs/>
                <w:color w:val="auto"/>
                <w:sz w:val="21"/>
                <w:szCs w:val="21"/>
                <w:lang w:eastAsia="zh-CN"/>
              </w:rPr>
              <w:t>上述2个评审项每项满分为2.5分，评分档次为2.5/1.5/1/0；</w:t>
            </w:r>
          </w:p>
          <w:p w14:paraId="7F7B90C4">
            <w:pPr>
              <w:snapToGrid w:val="0"/>
              <w:spacing w:line="360" w:lineRule="auto"/>
              <w:rPr>
                <w:rFonts w:ascii="宋体" w:hAnsi="宋体" w:cs="宋体"/>
                <w:color w:val="auto"/>
                <w:sz w:val="21"/>
                <w:szCs w:val="21"/>
                <w:lang w:eastAsia="zh-CN"/>
              </w:rPr>
            </w:pPr>
            <w:r>
              <w:rPr>
                <w:rFonts w:hint="eastAsia" w:ascii="宋体" w:hAnsi="宋体" w:cs="宋体"/>
                <w:color w:val="auto"/>
                <w:sz w:val="21"/>
                <w:szCs w:val="21"/>
                <w:lang w:eastAsia="zh-CN"/>
              </w:rPr>
              <w:t>供应商</w:t>
            </w:r>
            <w:r>
              <w:rPr>
                <w:rFonts w:hint="eastAsia" w:ascii="宋体" w:hAnsi="宋体" w:cs="宋体"/>
                <w:bCs/>
                <w:color w:val="auto"/>
                <w:sz w:val="21"/>
                <w:szCs w:val="21"/>
                <w:lang w:eastAsia="zh-CN"/>
              </w:rPr>
              <w:t>针对上述内容分别进行阐述说明，阐述内容详细、条理清晰、各个环节上的描述层次分明，满足采购人需求的，得2.5分</w:t>
            </w:r>
            <w:r>
              <w:rPr>
                <w:rFonts w:hint="eastAsia" w:ascii="宋体" w:hAnsi="宋体" w:cs="宋体"/>
                <w:color w:val="auto"/>
                <w:sz w:val="21"/>
                <w:szCs w:val="21"/>
                <w:lang w:eastAsia="zh-CN"/>
              </w:rPr>
              <w:t>；</w:t>
            </w:r>
            <w:r>
              <w:rPr>
                <w:rFonts w:hint="eastAsia" w:ascii="宋体" w:hAnsi="宋体" w:cs="宋体"/>
                <w:bCs/>
                <w:color w:val="auto"/>
                <w:sz w:val="21"/>
                <w:szCs w:val="21"/>
                <w:lang w:eastAsia="zh-CN"/>
              </w:rPr>
              <w:t>对内容的关键要求没有详细说明、表述不清晰、内容简略、空泛，针对性不强的</w:t>
            </w:r>
            <w:r>
              <w:rPr>
                <w:rFonts w:hint="eastAsia" w:ascii="宋体" w:hAnsi="宋体" w:cs="宋体"/>
                <w:color w:val="auto"/>
                <w:sz w:val="21"/>
                <w:szCs w:val="21"/>
                <w:lang w:eastAsia="zh-CN"/>
              </w:rPr>
              <w:t>，得1.5分；内容存在缺陷（缺陷指：</w:t>
            </w:r>
            <w:r>
              <w:rPr>
                <w:rFonts w:hint="eastAsia" w:ascii="宋体" w:hAnsi="宋体" w:cs="宋体"/>
                <w:bCs/>
                <w:color w:val="auto"/>
                <w:sz w:val="21"/>
                <w:szCs w:val="21"/>
                <w:lang w:eastAsia="zh-CN"/>
              </w:rPr>
              <w:t>与实际情况不匹配、不符合项目特点和实际情况、内容前后矛盾、与本项目无关、内容有缺漏</w:t>
            </w:r>
            <w:r>
              <w:rPr>
                <w:rFonts w:hint="eastAsia" w:ascii="宋体" w:hAnsi="宋体" w:cs="宋体"/>
                <w:color w:val="auto"/>
                <w:sz w:val="21"/>
                <w:szCs w:val="21"/>
                <w:lang w:eastAsia="zh-CN"/>
              </w:rPr>
              <w:t>等任意一种情形）得1分；内容缺失得0分。</w:t>
            </w:r>
          </w:p>
        </w:tc>
      </w:tr>
      <w:tr w14:paraId="5BB01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1" w:hRule="atLeast"/>
        </w:trPr>
        <w:tc>
          <w:tcPr>
            <w:tcW w:w="1141" w:type="dxa"/>
            <w:vMerge w:val="continue"/>
            <w:vAlign w:val="center"/>
          </w:tcPr>
          <w:p w14:paraId="6B8788AE">
            <w:pPr>
              <w:spacing w:line="360" w:lineRule="auto"/>
              <w:jc w:val="center"/>
              <w:rPr>
                <w:rFonts w:ascii="宋体" w:hAnsi="宋体" w:cs="宋体"/>
                <w:b/>
                <w:bCs/>
                <w:color w:val="auto"/>
                <w:sz w:val="21"/>
                <w:szCs w:val="21"/>
                <w:lang w:eastAsia="zh-CN"/>
              </w:rPr>
            </w:pPr>
          </w:p>
        </w:tc>
        <w:tc>
          <w:tcPr>
            <w:tcW w:w="1000" w:type="dxa"/>
            <w:vMerge w:val="continue"/>
            <w:vAlign w:val="center"/>
          </w:tcPr>
          <w:p w14:paraId="6A479994">
            <w:pPr>
              <w:spacing w:line="360" w:lineRule="auto"/>
              <w:jc w:val="center"/>
              <w:rPr>
                <w:rFonts w:ascii="宋体" w:hAnsi="宋体" w:cs="宋体"/>
                <w:b/>
                <w:bCs/>
                <w:color w:val="auto"/>
                <w:sz w:val="21"/>
                <w:szCs w:val="21"/>
                <w:lang w:eastAsia="zh-CN"/>
              </w:rPr>
            </w:pPr>
          </w:p>
        </w:tc>
        <w:tc>
          <w:tcPr>
            <w:tcW w:w="1762" w:type="dxa"/>
            <w:vAlign w:val="center"/>
          </w:tcPr>
          <w:p w14:paraId="2F6049F0">
            <w:pPr>
              <w:spacing w:line="360" w:lineRule="auto"/>
              <w:jc w:val="center"/>
              <w:rPr>
                <w:rFonts w:ascii="宋体" w:hAnsi="宋体" w:cs="宋体"/>
                <w:b/>
                <w:bCs/>
                <w:color w:val="auto"/>
                <w:sz w:val="21"/>
                <w:szCs w:val="21"/>
                <w:lang w:eastAsia="zh-CN"/>
              </w:rPr>
            </w:pPr>
            <w:r>
              <w:rPr>
                <w:rFonts w:hint="eastAsia" w:ascii="宋体" w:hAnsi="宋体"/>
                <w:b/>
                <w:bCs/>
                <w:color w:val="auto"/>
                <w:lang w:eastAsia="zh-CN"/>
              </w:rPr>
              <w:t>总体服务方案评审评分（满分8分）</w:t>
            </w:r>
          </w:p>
        </w:tc>
        <w:tc>
          <w:tcPr>
            <w:tcW w:w="5799" w:type="dxa"/>
          </w:tcPr>
          <w:p w14:paraId="06EBC774">
            <w:pPr>
              <w:wordWrap w:val="0"/>
              <w:overflowPunct w:val="0"/>
              <w:spacing w:line="360" w:lineRule="auto"/>
              <w:rPr>
                <w:rFonts w:ascii="宋体" w:hAnsi="宋体"/>
                <w:b/>
                <w:bCs/>
                <w:color w:val="auto"/>
                <w:lang w:eastAsia="zh-CN"/>
              </w:rPr>
            </w:pPr>
            <w:r>
              <w:rPr>
                <w:rFonts w:hint="eastAsia" w:ascii="宋体" w:hAnsi="宋体"/>
                <w:b/>
                <w:bCs/>
                <w:color w:val="auto"/>
                <w:lang w:eastAsia="zh-CN"/>
              </w:rPr>
              <w:t>2）总体服务方案评审评分（满分8分）：</w:t>
            </w:r>
          </w:p>
          <w:p w14:paraId="1EC02C35">
            <w:pPr>
              <w:spacing w:line="360" w:lineRule="auto"/>
              <w:rPr>
                <w:rFonts w:ascii="宋体" w:hAnsi="宋体"/>
                <w:color w:val="auto"/>
                <w:lang w:eastAsia="zh-CN"/>
              </w:rPr>
            </w:pPr>
            <w:r>
              <w:rPr>
                <w:rFonts w:hint="eastAsia" w:ascii="宋体" w:hAnsi="宋体"/>
                <w:color w:val="auto"/>
                <w:lang w:eastAsia="zh-CN"/>
              </w:rPr>
              <w:t>第一档次（8分）：</w:t>
            </w:r>
            <w:r>
              <w:rPr>
                <w:rFonts w:hint="eastAsia" w:hAnsi="宋体"/>
                <w:color w:val="auto"/>
                <w:lang w:eastAsia="zh-CN"/>
              </w:rPr>
              <w:t>投标人</w:t>
            </w:r>
            <w:r>
              <w:rPr>
                <w:rFonts w:hint="eastAsia" w:ascii="宋体" w:hAnsi="宋体"/>
                <w:color w:val="auto"/>
                <w:lang w:eastAsia="zh-CN"/>
              </w:rPr>
              <w:t>针对本项目提出的总体服务方案完全满足</w:t>
            </w:r>
            <w:r>
              <w:rPr>
                <w:rFonts w:hint="eastAsia" w:hAnsi="宋体"/>
                <w:color w:val="auto"/>
                <w:lang w:eastAsia="zh-CN"/>
              </w:rPr>
              <w:t>采购文件</w:t>
            </w:r>
            <w:r>
              <w:rPr>
                <w:rFonts w:hint="eastAsia" w:ascii="宋体" w:hAnsi="宋体"/>
                <w:color w:val="auto"/>
                <w:lang w:eastAsia="zh-CN"/>
              </w:rPr>
              <w:t>要求，内容完整详细，重点突出，针对性强，可行性强，完全满足采购人实际需求情况，</w:t>
            </w:r>
            <w:r>
              <w:rPr>
                <w:rFonts w:hint="eastAsia" w:ascii="宋体" w:hAnsi="宋体" w:cs="宋体"/>
                <w:bCs/>
                <w:color w:val="auto"/>
                <w:szCs w:val="21"/>
                <w:lang w:eastAsia="zh-CN"/>
              </w:rPr>
              <w:t>得8分</w:t>
            </w:r>
            <w:r>
              <w:rPr>
                <w:rFonts w:hint="eastAsia" w:ascii="宋体" w:hAnsi="宋体"/>
                <w:color w:val="auto"/>
                <w:lang w:eastAsia="zh-CN"/>
              </w:rPr>
              <w:t>；</w:t>
            </w:r>
          </w:p>
          <w:p w14:paraId="3DDA8464">
            <w:pPr>
              <w:spacing w:line="360" w:lineRule="auto"/>
              <w:rPr>
                <w:rFonts w:ascii="宋体" w:hAnsi="宋体"/>
                <w:color w:val="auto"/>
                <w:lang w:eastAsia="zh-CN"/>
              </w:rPr>
            </w:pPr>
            <w:r>
              <w:rPr>
                <w:rFonts w:hint="eastAsia" w:ascii="宋体" w:hAnsi="宋体"/>
                <w:color w:val="auto"/>
                <w:lang w:eastAsia="zh-CN"/>
              </w:rPr>
              <w:t>第二档次（6分）：</w:t>
            </w:r>
            <w:r>
              <w:rPr>
                <w:rFonts w:hint="eastAsia" w:hAnsi="宋体"/>
                <w:color w:val="auto"/>
                <w:lang w:eastAsia="zh-CN"/>
              </w:rPr>
              <w:t>投标人</w:t>
            </w:r>
            <w:r>
              <w:rPr>
                <w:rFonts w:hint="eastAsia" w:ascii="宋体" w:hAnsi="宋体"/>
                <w:color w:val="auto"/>
                <w:lang w:eastAsia="zh-CN"/>
              </w:rPr>
              <w:t>针对本项目提出的总体服务方案满足</w:t>
            </w:r>
            <w:r>
              <w:rPr>
                <w:rFonts w:hint="eastAsia" w:hAnsi="宋体"/>
                <w:color w:val="auto"/>
                <w:lang w:eastAsia="zh-CN"/>
              </w:rPr>
              <w:t>采购文件</w:t>
            </w:r>
            <w:r>
              <w:rPr>
                <w:rFonts w:hint="eastAsia" w:ascii="宋体" w:hAnsi="宋体"/>
                <w:color w:val="auto"/>
                <w:lang w:eastAsia="zh-CN"/>
              </w:rPr>
              <w:t>要求，内容完整，基本突出重点，针对性好，可行性好，满足采购人实际需求情况，</w:t>
            </w:r>
            <w:r>
              <w:rPr>
                <w:rFonts w:hint="eastAsia" w:ascii="宋体" w:hAnsi="宋体" w:cs="宋体"/>
                <w:bCs/>
                <w:color w:val="auto"/>
                <w:szCs w:val="21"/>
                <w:lang w:eastAsia="zh-CN"/>
              </w:rPr>
              <w:t>得6分</w:t>
            </w:r>
            <w:r>
              <w:rPr>
                <w:rFonts w:hint="eastAsia" w:ascii="宋体" w:hAnsi="宋体"/>
                <w:color w:val="auto"/>
                <w:lang w:eastAsia="zh-CN"/>
              </w:rPr>
              <w:t>；</w:t>
            </w:r>
          </w:p>
          <w:p w14:paraId="204A9E9A">
            <w:pPr>
              <w:wordWrap w:val="0"/>
              <w:overflowPunct w:val="0"/>
              <w:spacing w:line="360" w:lineRule="auto"/>
              <w:rPr>
                <w:rFonts w:ascii="宋体" w:hAnsi="宋体"/>
                <w:color w:val="auto"/>
                <w:lang w:eastAsia="zh-CN"/>
              </w:rPr>
            </w:pPr>
            <w:r>
              <w:rPr>
                <w:rFonts w:hint="eastAsia" w:ascii="宋体" w:hAnsi="宋体"/>
                <w:color w:val="auto"/>
                <w:lang w:eastAsia="zh-CN"/>
              </w:rPr>
              <w:t>第三档次（4分）：</w:t>
            </w:r>
            <w:r>
              <w:rPr>
                <w:rFonts w:hint="eastAsia" w:hAnsi="宋体"/>
                <w:color w:val="auto"/>
                <w:lang w:eastAsia="zh-CN"/>
              </w:rPr>
              <w:t>投标人</w:t>
            </w:r>
            <w:r>
              <w:rPr>
                <w:rFonts w:hint="eastAsia" w:ascii="宋体" w:hAnsi="宋体"/>
                <w:color w:val="auto"/>
                <w:lang w:eastAsia="zh-CN"/>
              </w:rPr>
              <w:t>针对本项目提出的总体服务方案满足</w:t>
            </w:r>
            <w:r>
              <w:rPr>
                <w:rFonts w:hint="eastAsia" w:hAnsi="宋体"/>
                <w:color w:val="auto"/>
                <w:lang w:eastAsia="zh-CN"/>
              </w:rPr>
              <w:t>采购文件</w:t>
            </w:r>
            <w:r>
              <w:rPr>
                <w:rFonts w:hint="eastAsia" w:ascii="宋体" w:hAnsi="宋体"/>
                <w:color w:val="auto"/>
                <w:lang w:eastAsia="zh-CN"/>
              </w:rPr>
              <w:t>要求，内容基本完整，基本突出重点，有一定针对性，有一定可行性，基本满足采购人实际需求情况，</w:t>
            </w:r>
            <w:r>
              <w:rPr>
                <w:rFonts w:hint="eastAsia" w:ascii="宋体" w:hAnsi="宋体" w:cs="宋体"/>
                <w:bCs/>
                <w:color w:val="auto"/>
                <w:szCs w:val="21"/>
                <w:lang w:eastAsia="zh-CN"/>
              </w:rPr>
              <w:t>得4分</w:t>
            </w:r>
            <w:r>
              <w:rPr>
                <w:rFonts w:hint="eastAsia" w:ascii="宋体" w:hAnsi="宋体"/>
                <w:color w:val="auto"/>
                <w:lang w:eastAsia="zh-CN"/>
              </w:rPr>
              <w:t>；</w:t>
            </w:r>
          </w:p>
          <w:p w14:paraId="0C51F5CC">
            <w:pPr>
              <w:wordWrap w:val="0"/>
              <w:overflowPunct w:val="0"/>
              <w:spacing w:line="360" w:lineRule="auto"/>
              <w:rPr>
                <w:rFonts w:ascii="宋体" w:hAnsi="宋体"/>
                <w:color w:val="auto"/>
                <w:lang w:eastAsia="zh-CN"/>
              </w:rPr>
            </w:pPr>
            <w:r>
              <w:rPr>
                <w:rFonts w:hint="eastAsia" w:ascii="宋体" w:hAnsi="宋体"/>
                <w:color w:val="auto"/>
                <w:lang w:eastAsia="zh-CN"/>
              </w:rPr>
              <w:t>第四档次（2分）：投标人针对本项目提出的总体服务方案基本满足采购文件要求，内容空洞，未突出重点，缺乏针对性、可行性，难以满足采购人实际需求情况，</w:t>
            </w:r>
            <w:r>
              <w:rPr>
                <w:rFonts w:hint="eastAsia" w:ascii="宋体" w:hAnsi="宋体" w:cs="宋体"/>
                <w:bCs/>
                <w:color w:val="auto"/>
                <w:szCs w:val="21"/>
                <w:lang w:eastAsia="zh-CN"/>
              </w:rPr>
              <w:t>得2分</w:t>
            </w:r>
            <w:r>
              <w:rPr>
                <w:rFonts w:hint="eastAsia" w:ascii="宋体" w:hAnsi="宋体"/>
                <w:color w:val="auto"/>
                <w:lang w:eastAsia="zh-CN"/>
              </w:rPr>
              <w:t>；</w:t>
            </w:r>
          </w:p>
          <w:p w14:paraId="12DC6A6B">
            <w:pPr>
              <w:wordWrap w:val="0"/>
              <w:overflowPunct w:val="0"/>
              <w:spacing w:line="360" w:lineRule="auto"/>
              <w:rPr>
                <w:rFonts w:ascii="宋体" w:hAnsi="宋体" w:cs="宋体"/>
                <w:b/>
                <w:bCs/>
                <w:color w:val="auto"/>
                <w:sz w:val="21"/>
                <w:szCs w:val="21"/>
                <w:lang w:eastAsia="zh-CN"/>
              </w:rPr>
            </w:pPr>
            <w:r>
              <w:rPr>
                <w:rFonts w:hint="eastAsia" w:ascii="宋体" w:hAnsi="宋体"/>
                <w:color w:val="auto"/>
                <w:lang w:eastAsia="zh-CN"/>
              </w:rPr>
              <w:t>第五档次（0分）：投标人未针对本项目提出总体服务方案，</w:t>
            </w:r>
            <w:r>
              <w:rPr>
                <w:rFonts w:hint="eastAsia" w:ascii="宋体" w:hAnsi="宋体" w:cs="宋体"/>
                <w:bCs/>
                <w:color w:val="auto"/>
                <w:szCs w:val="21"/>
                <w:lang w:eastAsia="zh-CN"/>
              </w:rPr>
              <w:t>得0分</w:t>
            </w:r>
            <w:r>
              <w:rPr>
                <w:rFonts w:hint="eastAsia" w:ascii="宋体" w:hAnsi="宋体"/>
                <w:color w:val="auto"/>
                <w:lang w:eastAsia="zh-CN"/>
              </w:rPr>
              <w:t>。</w:t>
            </w:r>
          </w:p>
        </w:tc>
      </w:tr>
      <w:tr w14:paraId="74808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141" w:type="dxa"/>
            <w:vMerge w:val="continue"/>
            <w:vAlign w:val="center"/>
          </w:tcPr>
          <w:p w14:paraId="2D794EF4">
            <w:pPr>
              <w:spacing w:line="360" w:lineRule="auto"/>
              <w:jc w:val="center"/>
              <w:rPr>
                <w:rFonts w:ascii="宋体" w:hAnsi="宋体" w:cs="宋体"/>
                <w:b/>
                <w:bCs/>
                <w:color w:val="auto"/>
                <w:sz w:val="21"/>
                <w:szCs w:val="21"/>
                <w:lang w:eastAsia="zh-CN"/>
              </w:rPr>
            </w:pPr>
          </w:p>
        </w:tc>
        <w:tc>
          <w:tcPr>
            <w:tcW w:w="1000" w:type="dxa"/>
            <w:vMerge w:val="continue"/>
            <w:vAlign w:val="center"/>
          </w:tcPr>
          <w:p w14:paraId="3AAAA83B">
            <w:pPr>
              <w:spacing w:line="360" w:lineRule="auto"/>
              <w:jc w:val="center"/>
              <w:rPr>
                <w:rFonts w:ascii="宋体" w:hAnsi="宋体" w:cs="宋体"/>
                <w:b/>
                <w:bCs/>
                <w:color w:val="auto"/>
                <w:sz w:val="21"/>
                <w:szCs w:val="21"/>
                <w:lang w:eastAsia="zh-CN"/>
              </w:rPr>
            </w:pPr>
          </w:p>
        </w:tc>
        <w:tc>
          <w:tcPr>
            <w:tcW w:w="1762" w:type="dxa"/>
            <w:vAlign w:val="center"/>
          </w:tcPr>
          <w:p w14:paraId="1C31EC9F">
            <w:pPr>
              <w:spacing w:line="360" w:lineRule="auto"/>
              <w:jc w:val="center"/>
              <w:rPr>
                <w:b/>
                <w:bCs/>
                <w:color w:val="auto"/>
                <w:lang w:eastAsia="zh-CN"/>
              </w:rPr>
            </w:pPr>
            <w:r>
              <w:rPr>
                <w:rFonts w:hint="eastAsia"/>
                <w:b/>
                <w:bCs/>
                <w:color w:val="auto"/>
                <w:lang w:eastAsia="zh-CN"/>
              </w:rPr>
              <w:t>仓储物流能力、采购配送能力评审评分</w:t>
            </w:r>
            <w:r>
              <w:rPr>
                <w:rFonts w:hint="eastAsia"/>
                <w:b/>
                <w:bCs/>
                <w:color w:val="auto"/>
                <w:lang w:eastAsia="zh-CN"/>
              </w:rPr>
              <w:br w:type="textWrapping"/>
            </w:r>
            <w:r>
              <w:rPr>
                <w:rFonts w:hint="eastAsia"/>
                <w:b/>
                <w:bCs/>
                <w:color w:val="auto"/>
                <w:lang w:eastAsia="zh-CN"/>
              </w:rPr>
              <w:t>（满分8分）</w:t>
            </w:r>
          </w:p>
          <w:p w14:paraId="0C540F5F">
            <w:pPr>
              <w:spacing w:line="360" w:lineRule="auto"/>
              <w:jc w:val="center"/>
              <w:rPr>
                <w:rFonts w:ascii="宋体" w:hAnsi="宋体" w:cs="宋体"/>
                <w:b/>
                <w:bCs/>
                <w:color w:val="auto"/>
                <w:sz w:val="21"/>
                <w:szCs w:val="21"/>
                <w:lang w:eastAsia="zh-CN"/>
              </w:rPr>
            </w:pPr>
          </w:p>
        </w:tc>
        <w:tc>
          <w:tcPr>
            <w:tcW w:w="5799" w:type="dxa"/>
          </w:tcPr>
          <w:p w14:paraId="3CC4651A">
            <w:pPr>
              <w:spacing w:line="360" w:lineRule="auto"/>
              <w:rPr>
                <w:b/>
                <w:bCs/>
                <w:color w:val="auto"/>
                <w:lang w:eastAsia="zh-CN"/>
              </w:rPr>
            </w:pPr>
            <w:r>
              <w:rPr>
                <w:rFonts w:hint="eastAsia"/>
                <w:b/>
                <w:bCs/>
                <w:color w:val="auto"/>
                <w:lang w:eastAsia="zh-CN"/>
              </w:rPr>
              <w:t>3）仓储物流能力、采购配送能力评审评分（满分8分）</w:t>
            </w:r>
          </w:p>
          <w:p w14:paraId="1C678950">
            <w:pPr>
              <w:spacing w:line="360" w:lineRule="auto"/>
              <w:rPr>
                <w:rFonts w:ascii="宋体" w:hAnsi="宋体" w:cs="宋体"/>
                <w:color w:val="auto"/>
                <w:szCs w:val="21"/>
                <w:lang w:eastAsia="zh-CN"/>
              </w:rPr>
            </w:pPr>
            <w:r>
              <w:rPr>
                <w:rFonts w:hint="eastAsia" w:ascii="宋体" w:hAnsi="宋体" w:cs="宋体"/>
                <w:color w:val="auto"/>
                <w:szCs w:val="21"/>
                <w:lang w:eastAsia="zh-CN"/>
              </w:rPr>
              <w:t>第一档次（8分）：投标人的仓储物流能力可靠性、合理性强，有固定的经营场地、仓储、物流设施并提供证明材料；配送响应时间能完全满足或优于本项目服务要求的，得8分；</w:t>
            </w:r>
          </w:p>
          <w:p w14:paraId="76FEEA81">
            <w:pPr>
              <w:spacing w:line="360" w:lineRule="auto"/>
              <w:rPr>
                <w:rFonts w:ascii="宋体" w:hAnsi="宋体" w:cs="宋体"/>
                <w:color w:val="auto"/>
                <w:szCs w:val="21"/>
                <w:lang w:eastAsia="zh-CN"/>
              </w:rPr>
            </w:pPr>
            <w:r>
              <w:rPr>
                <w:rFonts w:hint="eastAsia" w:ascii="宋体" w:hAnsi="宋体"/>
                <w:color w:val="auto"/>
                <w:lang w:eastAsia="zh-CN"/>
              </w:rPr>
              <w:t>第二档次（6分）：</w:t>
            </w:r>
            <w:r>
              <w:rPr>
                <w:rFonts w:hint="eastAsia" w:ascii="宋体" w:hAnsi="宋体" w:cs="宋体"/>
                <w:color w:val="auto"/>
                <w:szCs w:val="21"/>
                <w:lang w:eastAsia="zh-CN"/>
              </w:rPr>
              <w:t>投标人的仓储物流能力可靠性、合理性好，有固定的经营场地、仓储、物流设施并提供证明材料；配送响应时间基本满足本项目服务要求的，得6分；</w:t>
            </w:r>
          </w:p>
          <w:p w14:paraId="72E286DD">
            <w:pPr>
              <w:spacing w:line="360" w:lineRule="auto"/>
              <w:rPr>
                <w:rFonts w:ascii="宋体" w:hAnsi="宋体" w:cs="宋体"/>
                <w:color w:val="auto"/>
                <w:szCs w:val="21"/>
                <w:lang w:eastAsia="zh-CN"/>
              </w:rPr>
            </w:pPr>
            <w:r>
              <w:rPr>
                <w:rFonts w:hint="eastAsia" w:ascii="宋体" w:hAnsi="宋体"/>
                <w:color w:val="auto"/>
                <w:lang w:eastAsia="zh-CN"/>
              </w:rPr>
              <w:t>第三档次（4分）：</w:t>
            </w:r>
            <w:r>
              <w:rPr>
                <w:rFonts w:hint="eastAsia" w:ascii="宋体" w:hAnsi="宋体" w:cs="宋体"/>
                <w:color w:val="auto"/>
                <w:szCs w:val="21"/>
                <w:lang w:eastAsia="zh-CN"/>
              </w:rPr>
              <w:t>投标人的仓储物流能力有一定可靠性、合理性，有固定的经营场地、仓储、物流设施并提供证明材料；配送响应时间基本满足本项目服务要求的，得4分；</w:t>
            </w:r>
          </w:p>
          <w:p w14:paraId="797F1B2A">
            <w:pPr>
              <w:spacing w:line="360" w:lineRule="auto"/>
              <w:rPr>
                <w:rFonts w:ascii="宋体" w:hAnsi="宋体" w:cs="宋体"/>
                <w:color w:val="auto"/>
                <w:szCs w:val="21"/>
                <w:lang w:eastAsia="zh-CN"/>
              </w:rPr>
            </w:pPr>
            <w:r>
              <w:rPr>
                <w:rFonts w:hint="eastAsia" w:ascii="宋体" w:hAnsi="宋体"/>
                <w:color w:val="auto"/>
                <w:lang w:eastAsia="zh-CN"/>
              </w:rPr>
              <w:t>第四档次（2分）：</w:t>
            </w:r>
            <w:r>
              <w:rPr>
                <w:rFonts w:hint="eastAsia" w:ascii="宋体" w:hAnsi="宋体" w:cs="宋体"/>
                <w:color w:val="auto"/>
                <w:szCs w:val="21"/>
                <w:lang w:eastAsia="zh-CN"/>
              </w:rPr>
              <w:t>投标人的仓储物流能力不可靠、不合理，有经营场地、仓储、物流设施，但未提供证明材料；配送响应时间难以满足本项目服务要求的，得1分；</w:t>
            </w:r>
          </w:p>
          <w:p w14:paraId="18F04A09">
            <w:pPr>
              <w:spacing w:line="360" w:lineRule="auto"/>
              <w:rPr>
                <w:rFonts w:ascii="宋体" w:hAnsi="宋体" w:cs="宋体"/>
                <w:color w:val="auto"/>
                <w:sz w:val="21"/>
                <w:szCs w:val="21"/>
                <w:lang w:eastAsia="zh-CN"/>
              </w:rPr>
            </w:pPr>
            <w:r>
              <w:rPr>
                <w:rFonts w:hint="eastAsia" w:ascii="宋体" w:hAnsi="宋体"/>
                <w:color w:val="auto"/>
                <w:lang w:eastAsia="zh-CN"/>
              </w:rPr>
              <w:t>第五档次（0分）：</w:t>
            </w:r>
            <w:r>
              <w:rPr>
                <w:rFonts w:hint="eastAsia" w:ascii="宋体" w:hAnsi="宋体" w:cs="宋体"/>
                <w:color w:val="auto"/>
                <w:szCs w:val="21"/>
                <w:lang w:eastAsia="zh-CN"/>
              </w:rPr>
              <w:t>无仓储物流能力，采购配送能力的，得0分。</w:t>
            </w:r>
          </w:p>
        </w:tc>
      </w:tr>
      <w:tr w14:paraId="7C39E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1" w:hRule="atLeast"/>
        </w:trPr>
        <w:tc>
          <w:tcPr>
            <w:tcW w:w="1141" w:type="dxa"/>
            <w:vMerge w:val="continue"/>
            <w:vAlign w:val="center"/>
          </w:tcPr>
          <w:p w14:paraId="69DE40A8">
            <w:pPr>
              <w:spacing w:line="360" w:lineRule="auto"/>
              <w:jc w:val="center"/>
              <w:rPr>
                <w:rFonts w:ascii="宋体" w:hAnsi="宋体" w:cs="宋体"/>
                <w:b/>
                <w:bCs/>
                <w:color w:val="auto"/>
                <w:sz w:val="21"/>
                <w:szCs w:val="21"/>
                <w:lang w:eastAsia="zh-CN"/>
              </w:rPr>
            </w:pPr>
          </w:p>
        </w:tc>
        <w:tc>
          <w:tcPr>
            <w:tcW w:w="1000" w:type="dxa"/>
            <w:vMerge w:val="continue"/>
            <w:vAlign w:val="center"/>
          </w:tcPr>
          <w:p w14:paraId="516C293E">
            <w:pPr>
              <w:spacing w:line="360" w:lineRule="auto"/>
              <w:jc w:val="center"/>
              <w:rPr>
                <w:rFonts w:ascii="宋体" w:hAnsi="宋体" w:cs="宋体"/>
                <w:b/>
                <w:bCs/>
                <w:color w:val="auto"/>
                <w:sz w:val="21"/>
                <w:szCs w:val="21"/>
                <w:lang w:eastAsia="zh-CN"/>
              </w:rPr>
            </w:pPr>
          </w:p>
        </w:tc>
        <w:tc>
          <w:tcPr>
            <w:tcW w:w="1762" w:type="dxa"/>
            <w:vAlign w:val="center"/>
          </w:tcPr>
          <w:p w14:paraId="1819AC5B">
            <w:pPr>
              <w:spacing w:line="360" w:lineRule="auto"/>
              <w:jc w:val="center"/>
              <w:rPr>
                <w:rFonts w:ascii="宋体" w:hAnsi="宋体" w:cs="宋体"/>
                <w:b/>
                <w:bCs/>
                <w:color w:val="auto"/>
                <w:sz w:val="21"/>
                <w:szCs w:val="21"/>
                <w:lang w:eastAsia="zh-CN"/>
              </w:rPr>
            </w:pPr>
            <w:r>
              <w:rPr>
                <w:rFonts w:hint="eastAsia" w:ascii="宋体" w:hAnsi="宋体" w:cs="宋体"/>
                <w:b/>
                <w:bCs/>
                <w:color w:val="auto"/>
                <w:szCs w:val="21"/>
                <w:lang w:eastAsia="zh-CN"/>
              </w:rPr>
              <w:t>期刊加工服务能力评审评分（满分8分）</w:t>
            </w:r>
          </w:p>
        </w:tc>
        <w:tc>
          <w:tcPr>
            <w:tcW w:w="5799" w:type="dxa"/>
          </w:tcPr>
          <w:p w14:paraId="40427E5E">
            <w:pPr>
              <w:adjustRightInd w:val="0"/>
              <w:spacing w:line="360" w:lineRule="auto"/>
              <w:rPr>
                <w:rFonts w:ascii="宋体" w:hAnsi="宋体" w:cs="宋体"/>
                <w:b/>
                <w:bCs/>
                <w:color w:val="auto"/>
                <w:szCs w:val="21"/>
                <w:lang w:eastAsia="zh-CN"/>
              </w:rPr>
            </w:pPr>
            <w:r>
              <w:rPr>
                <w:rFonts w:hint="eastAsia" w:ascii="宋体" w:hAnsi="宋体" w:cs="宋体"/>
                <w:b/>
                <w:bCs/>
                <w:color w:val="auto"/>
                <w:szCs w:val="21"/>
                <w:lang w:eastAsia="zh-CN"/>
              </w:rPr>
              <w:t>4）期刊加工服务能力评审评分（满分8分）</w:t>
            </w:r>
          </w:p>
          <w:p w14:paraId="4D3C9561">
            <w:pPr>
              <w:wordWrap w:val="0"/>
              <w:overflowPunct w:val="0"/>
              <w:spacing w:line="360" w:lineRule="auto"/>
              <w:rPr>
                <w:rFonts w:ascii="宋体" w:hAnsi="宋体" w:cs="宋体"/>
                <w:bCs/>
                <w:color w:val="auto"/>
                <w:szCs w:val="21"/>
                <w:lang w:eastAsia="zh-CN"/>
              </w:rPr>
            </w:pPr>
            <w:r>
              <w:rPr>
                <w:rFonts w:hint="eastAsia" w:ascii="宋体" w:hAnsi="宋体" w:cs="宋体"/>
                <w:color w:val="auto"/>
                <w:szCs w:val="21"/>
                <w:lang w:eastAsia="zh-CN"/>
              </w:rPr>
              <w:t>第一档次（8分）：</w:t>
            </w:r>
            <w:r>
              <w:rPr>
                <w:rFonts w:hint="eastAsia" w:ascii="宋体" w:hAnsi="宋体" w:cs="宋体"/>
                <w:bCs/>
                <w:color w:val="auto"/>
                <w:szCs w:val="21"/>
                <w:lang w:eastAsia="zh-CN"/>
              </w:rPr>
              <w:t>投标人的期刊加工内容（书标、磁条、盖章等）与采购人的要求完全匹配，且服务能力强、全面的，得8分；</w:t>
            </w:r>
          </w:p>
          <w:p w14:paraId="43A5BCCA">
            <w:pPr>
              <w:wordWrap w:val="0"/>
              <w:overflowPunct w:val="0"/>
              <w:spacing w:line="360" w:lineRule="auto"/>
              <w:rPr>
                <w:rFonts w:ascii="宋体" w:hAnsi="宋体" w:cs="宋体"/>
                <w:bCs/>
                <w:color w:val="auto"/>
                <w:szCs w:val="21"/>
                <w:lang w:eastAsia="zh-CN"/>
              </w:rPr>
            </w:pPr>
            <w:r>
              <w:rPr>
                <w:rFonts w:hint="eastAsia" w:ascii="宋体" w:hAnsi="宋体"/>
                <w:bCs/>
                <w:color w:val="auto"/>
                <w:lang w:eastAsia="zh-CN"/>
              </w:rPr>
              <w:t>第二档次（6分）：</w:t>
            </w:r>
            <w:r>
              <w:rPr>
                <w:rFonts w:hint="eastAsia" w:ascii="宋体" w:hAnsi="宋体" w:cs="宋体"/>
                <w:bCs/>
                <w:color w:val="auto"/>
                <w:szCs w:val="21"/>
                <w:lang w:eastAsia="zh-CN"/>
              </w:rPr>
              <w:t>投标人的期刊加工内容（书标、磁条、盖章等）与采购人的要求匹配，服务能力好的，得6分；</w:t>
            </w:r>
          </w:p>
          <w:p w14:paraId="1E088B0B">
            <w:pPr>
              <w:wordWrap w:val="0"/>
              <w:overflowPunct w:val="0"/>
              <w:spacing w:line="360" w:lineRule="auto"/>
              <w:rPr>
                <w:rFonts w:ascii="宋体" w:hAnsi="宋体" w:cs="宋体"/>
                <w:bCs/>
                <w:color w:val="auto"/>
                <w:szCs w:val="21"/>
                <w:lang w:eastAsia="zh-CN"/>
              </w:rPr>
            </w:pPr>
            <w:r>
              <w:rPr>
                <w:rFonts w:hint="eastAsia" w:ascii="宋体" w:hAnsi="宋体"/>
                <w:color w:val="auto"/>
                <w:lang w:eastAsia="zh-CN"/>
              </w:rPr>
              <w:t>第三档次（4分）：</w:t>
            </w:r>
            <w:r>
              <w:rPr>
                <w:rFonts w:hint="eastAsia" w:ascii="宋体" w:hAnsi="宋体" w:cs="宋体"/>
                <w:bCs/>
                <w:color w:val="auto"/>
                <w:szCs w:val="21"/>
                <w:lang w:eastAsia="zh-CN"/>
              </w:rPr>
              <w:t>投标人的期刊加工内容（书标、磁条、盖章等）与采购人的要求匹配一般，且服务能力欠缺的，得4分；</w:t>
            </w:r>
          </w:p>
          <w:p w14:paraId="1175FC7F">
            <w:pPr>
              <w:wordWrap w:val="0"/>
              <w:overflowPunct w:val="0"/>
              <w:spacing w:line="360" w:lineRule="auto"/>
              <w:rPr>
                <w:rFonts w:ascii="宋体" w:hAnsi="宋体" w:cs="宋体"/>
                <w:bCs/>
                <w:color w:val="auto"/>
                <w:szCs w:val="21"/>
                <w:lang w:eastAsia="zh-CN"/>
              </w:rPr>
            </w:pPr>
            <w:r>
              <w:rPr>
                <w:rFonts w:hint="eastAsia" w:ascii="宋体" w:hAnsi="宋体"/>
                <w:color w:val="auto"/>
                <w:lang w:eastAsia="zh-CN"/>
              </w:rPr>
              <w:t>第四档次（2分）：</w:t>
            </w:r>
            <w:r>
              <w:rPr>
                <w:rFonts w:hint="eastAsia" w:ascii="宋体" w:hAnsi="宋体" w:cs="宋体"/>
                <w:bCs/>
                <w:color w:val="auto"/>
                <w:szCs w:val="21"/>
                <w:lang w:eastAsia="zh-CN"/>
              </w:rPr>
              <w:t>投标人的期刊加工内容（书标、磁条、盖章等）与采购人的要求不太匹配，且服务能力欠缺的，得2分；</w:t>
            </w:r>
          </w:p>
          <w:p w14:paraId="70BE6C5C">
            <w:pPr>
              <w:wordWrap w:val="0"/>
              <w:overflowPunct w:val="0"/>
              <w:spacing w:line="360" w:lineRule="auto"/>
              <w:rPr>
                <w:rFonts w:ascii="宋体" w:hAnsi="宋体" w:cs="宋体"/>
                <w:color w:val="auto"/>
                <w:sz w:val="21"/>
                <w:szCs w:val="21"/>
                <w:lang w:eastAsia="zh-CN"/>
              </w:rPr>
            </w:pPr>
            <w:r>
              <w:rPr>
                <w:rFonts w:hint="eastAsia" w:ascii="宋体" w:hAnsi="宋体"/>
                <w:color w:val="auto"/>
                <w:lang w:eastAsia="zh-CN"/>
              </w:rPr>
              <w:t>第五档次（0分）：</w:t>
            </w:r>
            <w:r>
              <w:rPr>
                <w:rFonts w:hint="eastAsia" w:ascii="宋体" w:hAnsi="宋体" w:cs="宋体"/>
                <w:bCs/>
                <w:color w:val="auto"/>
                <w:szCs w:val="21"/>
                <w:lang w:eastAsia="zh-CN"/>
              </w:rPr>
              <w:t>无期刊加工服务能力的，得0分。</w:t>
            </w:r>
          </w:p>
        </w:tc>
      </w:tr>
      <w:tr w14:paraId="1F6BE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1141" w:type="dxa"/>
            <w:vMerge w:val="continue"/>
            <w:vAlign w:val="center"/>
          </w:tcPr>
          <w:p w14:paraId="31E9B073">
            <w:pPr>
              <w:spacing w:line="360" w:lineRule="auto"/>
              <w:jc w:val="center"/>
              <w:rPr>
                <w:rFonts w:ascii="宋体" w:hAnsi="宋体" w:cs="宋体"/>
                <w:b/>
                <w:bCs/>
                <w:color w:val="auto"/>
                <w:sz w:val="21"/>
                <w:szCs w:val="21"/>
                <w:lang w:eastAsia="zh-CN"/>
              </w:rPr>
            </w:pPr>
          </w:p>
        </w:tc>
        <w:tc>
          <w:tcPr>
            <w:tcW w:w="1000" w:type="dxa"/>
            <w:vMerge w:val="continue"/>
            <w:vAlign w:val="center"/>
          </w:tcPr>
          <w:p w14:paraId="6A0EDD9C">
            <w:pPr>
              <w:spacing w:line="360" w:lineRule="auto"/>
              <w:jc w:val="center"/>
              <w:rPr>
                <w:rFonts w:ascii="宋体" w:hAnsi="宋体" w:cs="宋体"/>
                <w:b/>
                <w:bCs/>
                <w:color w:val="auto"/>
                <w:sz w:val="21"/>
                <w:szCs w:val="21"/>
                <w:lang w:eastAsia="zh-CN"/>
              </w:rPr>
            </w:pPr>
          </w:p>
        </w:tc>
        <w:tc>
          <w:tcPr>
            <w:tcW w:w="1762" w:type="dxa"/>
            <w:vAlign w:val="center"/>
          </w:tcPr>
          <w:p w14:paraId="7AB7F1F5">
            <w:pPr>
              <w:spacing w:line="360" w:lineRule="auto"/>
              <w:jc w:val="center"/>
              <w:rPr>
                <w:rFonts w:ascii="宋体" w:hAnsi="宋体" w:cs="宋体"/>
                <w:b/>
                <w:bCs/>
                <w:color w:val="auto"/>
                <w:sz w:val="21"/>
                <w:szCs w:val="21"/>
                <w:lang w:eastAsia="zh-CN"/>
              </w:rPr>
            </w:pPr>
            <w:r>
              <w:rPr>
                <w:rFonts w:hint="eastAsia" w:ascii="宋体" w:hAnsi="宋体" w:cs="宋体"/>
                <w:b/>
                <w:bCs/>
                <w:color w:val="auto"/>
                <w:szCs w:val="21"/>
                <w:lang w:eastAsia="zh-CN"/>
              </w:rPr>
              <w:t>出版物统一包装标签方案评审评分</w:t>
            </w:r>
            <w:r>
              <w:rPr>
                <w:rFonts w:hint="eastAsia" w:ascii="宋体" w:hAnsi="宋体" w:cs="宋体"/>
                <w:b/>
                <w:bCs/>
                <w:color w:val="auto"/>
                <w:szCs w:val="21"/>
                <w:lang w:eastAsia="zh-CN"/>
              </w:rPr>
              <w:br w:type="textWrapping"/>
            </w:r>
            <w:r>
              <w:rPr>
                <w:rFonts w:hint="eastAsia" w:ascii="宋体" w:hAnsi="宋体" w:cs="宋体"/>
                <w:b/>
                <w:bCs/>
                <w:color w:val="auto"/>
                <w:szCs w:val="21"/>
                <w:lang w:eastAsia="zh-CN"/>
              </w:rPr>
              <w:t>（满分8分）</w:t>
            </w:r>
          </w:p>
        </w:tc>
        <w:tc>
          <w:tcPr>
            <w:tcW w:w="5799" w:type="dxa"/>
          </w:tcPr>
          <w:p w14:paraId="55CCA548">
            <w:pPr>
              <w:adjustRightInd w:val="0"/>
              <w:spacing w:line="360" w:lineRule="auto"/>
              <w:rPr>
                <w:rFonts w:ascii="宋体" w:hAnsi="宋体" w:cs="宋体"/>
                <w:b/>
                <w:bCs/>
                <w:color w:val="auto"/>
                <w:szCs w:val="21"/>
                <w:lang w:eastAsia="zh-CN"/>
              </w:rPr>
            </w:pPr>
            <w:r>
              <w:rPr>
                <w:rFonts w:hint="eastAsia" w:ascii="宋体" w:hAnsi="宋体" w:cs="宋体"/>
                <w:b/>
                <w:bCs/>
                <w:color w:val="auto"/>
                <w:szCs w:val="21"/>
                <w:lang w:eastAsia="zh-CN"/>
              </w:rPr>
              <w:t>5）出版物统一包装标签方案评审评分（满分8分）</w:t>
            </w:r>
          </w:p>
          <w:p w14:paraId="4B16557F">
            <w:pPr>
              <w:spacing w:line="360" w:lineRule="auto"/>
              <w:rPr>
                <w:rFonts w:ascii="宋体" w:hAnsi="宋体" w:cs="宋体"/>
                <w:color w:val="auto"/>
                <w:szCs w:val="21"/>
                <w:lang w:eastAsia="zh-CN"/>
              </w:rPr>
            </w:pPr>
            <w:r>
              <w:rPr>
                <w:rFonts w:hint="eastAsia" w:ascii="宋体" w:hAnsi="宋体"/>
                <w:color w:val="auto"/>
                <w:lang w:eastAsia="zh-CN"/>
              </w:rPr>
              <w:t>第一档次（8分）：</w:t>
            </w:r>
            <w:r>
              <w:rPr>
                <w:rFonts w:hint="eastAsia" w:ascii="宋体" w:hAnsi="宋体" w:cs="宋体"/>
                <w:color w:val="auto"/>
                <w:szCs w:val="21"/>
                <w:lang w:eastAsia="zh-CN"/>
              </w:rPr>
              <w:t>投标人对每个包件标签规范性、清晰性提供了完整、详细的书面说明等资料，完全满足或优于本项目要求的，得8分；</w:t>
            </w:r>
          </w:p>
          <w:p w14:paraId="66FAFF92">
            <w:pPr>
              <w:spacing w:line="360" w:lineRule="auto"/>
              <w:rPr>
                <w:rFonts w:ascii="宋体" w:hAnsi="宋体" w:cs="宋体"/>
                <w:color w:val="auto"/>
                <w:szCs w:val="21"/>
                <w:lang w:eastAsia="zh-CN"/>
              </w:rPr>
            </w:pPr>
            <w:r>
              <w:rPr>
                <w:rFonts w:hint="eastAsia" w:ascii="宋体" w:hAnsi="宋体"/>
                <w:color w:val="auto"/>
                <w:lang w:eastAsia="zh-CN"/>
              </w:rPr>
              <w:t>第二档次（6分）：</w:t>
            </w:r>
            <w:r>
              <w:rPr>
                <w:rFonts w:hint="eastAsia" w:ascii="宋体" w:hAnsi="宋体" w:cs="宋体"/>
                <w:color w:val="auto"/>
                <w:szCs w:val="21"/>
                <w:lang w:eastAsia="zh-CN"/>
              </w:rPr>
              <w:t>投标人对每个包件标签规范性、清晰性提供了完整的书面说明等资料，基本满足本项目要求的，得6分；</w:t>
            </w:r>
          </w:p>
          <w:p w14:paraId="0F992BCA">
            <w:pPr>
              <w:spacing w:line="360" w:lineRule="auto"/>
              <w:rPr>
                <w:rFonts w:ascii="宋体" w:hAnsi="宋体" w:cs="宋体"/>
                <w:color w:val="auto"/>
                <w:szCs w:val="21"/>
                <w:lang w:eastAsia="zh-CN"/>
              </w:rPr>
            </w:pPr>
            <w:r>
              <w:rPr>
                <w:rFonts w:hint="eastAsia" w:ascii="宋体" w:hAnsi="宋体"/>
                <w:color w:val="auto"/>
                <w:lang w:eastAsia="zh-CN"/>
              </w:rPr>
              <w:t>第三档次（4分）：</w:t>
            </w:r>
            <w:r>
              <w:rPr>
                <w:rFonts w:hint="eastAsia" w:ascii="宋体" w:hAnsi="宋体" w:cs="宋体"/>
                <w:color w:val="auto"/>
                <w:szCs w:val="21"/>
                <w:lang w:eastAsia="zh-CN"/>
              </w:rPr>
              <w:t>投标人对每个包件标签规范性、清晰性提供了简单的书面说明等资料，低于本项目要求的，得4分；</w:t>
            </w:r>
          </w:p>
          <w:p w14:paraId="1BA7FC30">
            <w:pPr>
              <w:spacing w:line="360" w:lineRule="auto"/>
              <w:rPr>
                <w:rFonts w:ascii="宋体" w:hAnsi="宋体" w:cs="宋体"/>
                <w:color w:val="auto"/>
                <w:szCs w:val="21"/>
                <w:lang w:eastAsia="zh-CN"/>
              </w:rPr>
            </w:pPr>
            <w:r>
              <w:rPr>
                <w:rFonts w:hint="eastAsia" w:ascii="宋体" w:hAnsi="宋体"/>
                <w:color w:val="auto"/>
                <w:lang w:eastAsia="zh-CN"/>
              </w:rPr>
              <w:t>第四档次（2分）：</w:t>
            </w:r>
            <w:r>
              <w:rPr>
                <w:rFonts w:hint="eastAsia" w:ascii="宋体" w:hAnsi="宋体" w:cs="宋体"/>
                <w:color w:val="auto"/>
                <w:szCs w:val="21"/>
                <w:lang w:eastAsia="zh-CN"/>
              </w:rPr>
              <w:t>投标人对每个包件标签规范性、清晰性提供的书面说明等资料不全面，不能满足本项目要求的，得2分；</w:t>
            </w:r>
          </w:p>
          <w:p w14:paraId="072805D9">
            <w:pPr>
              <w:spacing w:line="360" w:lineRule="auto"/>
              <w:rPr>
                <w:rFonts w:ascii="宋体" w:hAnsi="宋体" w:cs="宋体"/>
                <w:color w:val="auto"/>
                <w:sz w:val="21"/>
                <w:szCs w:val="21"/>
                <w:lang w:eastAsia="zh-CN"/>
              </w:rPr>
            </w:pPr>
            <w:r>
              <w:rPr>
                <w:rFonts w:hint="eastAsia" w:ascii="宋体" w:hAnsi="宋体"/>
                <w:color w:val="auto"/>
                <w:lang w:eastAsia="zh-CN"/>
              </w:rPr>
              <w:t>第五档次（0分）：</w:t>
            </w:r>
            <w:r>
              <w:rPr>
                <w:rFonts w:hint="eastAsia" w:ascii="宋体" w:hAnsi="宋体" w:cs="宋体"/>
                <w:color w:val="auto"/>
                <w:szCs w:val="21"/>
                <w:lang w:eastAsia="zh-CN"/>
              </w:rPr>
              <w:t>未提供出版物统一包装标签方案的，得0分。</w:t>
            </w:r>
          </w:p>
        </w:tc>
      </w:tr>
      <w:tr w14:paraId="70F3C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trPr>
        <w:tc>
          <w:tcPr>
            <w:tcW w:w="1141" w:type="dxa"/>
            <w:vMerge w:val="continue"/>
            <w:vAlign w:val="center"/>
          </w:tcPr>
          <w:p w14:paraId="7E540CF5">
            <w:pPr>
              <w:spacing w:line="360" w:lineRule="auto"/>
              <w:jc w:val="center"/>
              <w:rPr>
                <w:rFonts w:ascii="宋体" w:hAnsi="宋体" w:cs="宋体"/>
                <w:b/>
                <w:bCs/>
                <w:color w:val="auto"/>
                <w:sz w:val="21"/>
                <w:szCs w:val="21"/>
                <w:lang w:eastAsia="zh-CN"/>
              </w:rPr>
            </w:pPr>
          </w:p>
        </w:tc>
        <w:tc>
          <w:tcPr>
            <w:tcW w:w="1000" w:type="dxa"/>
            <w:vMerge w:val="continue"/>
            <w:vAlign w:val="center"/>
          </w:tcPr>
          <w:p w14:paraId="284551BF">
            <w:pPr>
              <w:spacing w:line="360" w:lineRule="auto"/>
              <w:jc w:val="center"/>
              <w:rPr>
                <w:rFonts w:ascii="宋体" w:hAnsi="宋体" w:cs="宋体"/>
                <w:b/>
                <w:bCs/>
                <w:color w:val="auto"/>
                <w:sz w:val="21"/>
                <w:szCs w:val="21"/>
                <w:lang w:eastAsia="zh-CN"/>
              </w:rPr>
            </w:pPr>
          </w:p>
        </w:tc>
        <w:tc>
          <w:tcPr>
            <w:tcW w:w="1762" w:type="dxa"/>
            <w:vAlign w:val="center"/>
          </w:tcPr>
          <w:p w14:paraId="25BBF5F8">
            <w:pPr>
              <w:spacing w:line="360" w:lineRule="auto"/>
              <w:jc w:val="center"/>
              <w:rPr>
                <w:rFonts w:ascii="宋体" w:hAnsi="宋体" w:cs="宋体"/>
                <w:b/>
                <w:bCs/>
                <w:color w:val="auto"/>
                <w:sz w:val="21"/>
                <w:szCs w:val="21"/>
                <w:lang w:eastAsia="zh-CN"/>
              </w:rPr>
            </w:pPr>
            <w:r>
              <w:rPr>
                <w:rFonts w:hint="eastAsia" w:ascii="宋体" w:hAnsi="宋体" w:cs="宋体"/>
                <w:b/>
                <w:color w:val="auto"/>
                <w:sz w:val="21"/>
                <w:szCs w:val="21"/>
                <w:lang w:eastAsia="zh-CN"/>
              </w:rPr>
              <w:t>环境标志产品评审评分</w:t>
            </w:r>
            <w:r>
              <w:rPr>
                <w:rFonts w:hint="eastAsia" w:ascii="宋体" w:hAnsi="宋体" w:cs="宋体"/>
                <w:b/>
                <w:color w:val="auto"/>
                <w:sz w:val="21"/>
                <w:szCs w:val="21"/>
                <w:lang w:eastAsia="zh-CN"/>
              </w:rPr>
              <w:br w:type="textWrapping"/>
            </w:r>
            <w:r>
              <w:rPr>
                <w:rFonts w:hint="eastAsia" w:ascii="宋体" w:hAnsi="宋体" w:cs="宋体"/>
                <w:b/>
                <w:color w:val="auto"/>
                <w:sz w:val="21"/>
                <w:szCs w:val="21"/>
                <w:lang w:eastAsia="zh-CN"/>
              </w:rPr>
              <w:t>（满分1分）</w:t>
            </w:r>
          </w:p>
        </w:tc>
        <w:tc>
          <w:tcPr>
            <w:tcW w:w="5799" w:type="dxa"/>
          </w:tcPr>
          <w:p w14:paraId="763F802D">
            <w:pPr>
              <w:adjustRightInd w:val="0"/>
              <w:snapToGrid w:val="0"/>
              <w:spacing w:line="360" w:lineRule="auto"/>
              <w:rPr>
                <w:rFonts w:ascii="宋体" w:hAnsi="宋体" w:cs="宋体"/>
                <w:b/>
                <w:color w:val="auto"/>
                <w:sz w:val="21"/>
                <w:szCs w:val="21"/>
                <w:lang w:eastAsia="zh-CN"/>
              </w:rPr>
            </w:pPr>
            <w:r>
              <w:rPr>
                <w:rFonts w:hint="eastAsia" w:ascii="宋体" w:hAnsi="宋体" w:cs="宋体"/>
                <w:b/>
                <w:color w:val="auto"/>
                <w:sz w:val="21"/>
                <w:szCs w:val="21"/>
                <w:lang w:val="en-US" w:eastAsia="zh-CN"/>
              </w:rPr>
              <w:t>6</w:t>
            </w:r>
            <w:r>
              <w:rPr>
                <w:rFonts w:hint="eastAsia" w:ascii="宋体" w:hAnsi="宋体" w:cs="宋体"/>
                <w:b/>
                <w:color w:val="auto"/>
                <w:sz w:val="21"/>
                <w:szCs w:val="21"/>
                <w:lang w:eastAsia="zh-CN"/>
              </w:rPr>
              <w:t>）环境标志产品评审评分（满分1分）</w:t>
            </w:r>
          </w:p>
          <w:p w14:paraId="3B4026CA">
            <w:pPr>
              <w:adjustRightInd w:val="0"/>
              <w:snapToGrid w:val="0"/>
              <w:spacing w:line="360" w:lineRule="auto"/>
              <w:rPr>
                <w:rFonts w:ascii="宋体" w:hAnsi="宋体" w:cs="宋体"/>
                <w:color w:val="auto"/>
                <w:sz w:val="21"/>
                <w:szCs w:val="21"/>
                <w:lang w:eastAsia="zh-CN"/>
              </w:rPr>
            </w:pPr>
            <w:r>
              <w:rPr>
                <w:rFonts w:hint="eastAsia" w:ascii="宋体" w:hAnsi="宋体" w:cs="宋体"/>
                <w:color w:val="auto"/>
                <w:sz w:val="21"/>
                <w:szCs w:val="21"/>
                <w:lang w:eastAsia="zh-CN"/>
              </w:rPr>
              <w:t>产品被认定为环境标志产品的得1分。</w:t>
            </w:r>
          </w:p>
          <w:p w14:paraId="1BFF14BE">
            <w:pPr>
              <w:spacing w:line="360" w:lineRule="auto"/>
              <w:rPr>
                <w:rFonts w:ascii="宋体" w:hAnsi="宋体" w:cs="宋体"/>
                <w:bCs/>
                <w:color w:val="auto"/>
                <w:sz w:val="21"/>
                <w:szCs w:val="21"/>
                <w:lang w:eastAsia="zh-CN"/>
              </w:rPr>
            </w:pPr>
            <w:r>
              <w:rPr>
                <w:rFonts w:hint="eastAsia" w:ascii="宋体" w:hAnsi="宋体" w:cs="宋体"/>
                <w:color w:val="auto"/>
                <w:sz w:val="21"/>
                <w:szCs w:val="21"/>
                <w:lang w:eastAsia="zh-CN"/>
              </w:rPr>
              <w:t>注：产品属于环境标志产品的，投标人需在投标文件中提供产品经国家确定的参与实施政府采购环境标志产品认证机构出具的、处于有效期之内的环境标志产品认证证书（复印件加盖公章）。</w:t>
            </w:r>
          </w:p>
        </w:tc>
      </w:tr>
      <w:tr w14:paraId="56096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8" w:hRule="atLeast"/>
        </w:trPr>
        <w:tc>
          <w:tcPr>
            <w:tcW w:w="1141" w:type="dxa"/>
            <w:vMerge w:val="restart"/>
            <w:vAlign w:val="center"/>
          </w:tcPr>
          <w:p w14:paraId="50B41C42">
            <w:pPr>
              <w:spacing w:line="360" w:lineRule="auto"/>
              <w:jc w:val="center"/>
              <w:rPr>
                <w:rFonts w:ascii="宋体" w:hAnsi="宋体" w:cs="宋体"/>
                <w:b/>
                <w:bCs/>
                <w:color w:val="auto"/>
                <w:sz w:val="21"/>
                <w:szCs w:val="21"/>
                <w:lang w:eastAsia="zh-CN"/>
              </w:rPr>
            </w:pPr>
            <w:r>
              <w:rPr>
                <w:rFonts w:hint="eastAsia" w:ascii="宋体" w:hAnsi="宋体" w:cs="宋体"/>
                <w:b/>
                <w:bCs/>
                <w:color w:val="auto"/>
                <w:sz w:val="21"/>
                <w:szCs w:val="21"/>
              </w:rPr>
              <w:t>F</w:t>
            </w:r>
            <w:r>
              <w:rPr>
                <w:rFonts w:hint="eastAsia" w:ascii="宋体" w:hAnsi="宋体" w:cs="宋体"/>
                <w:b/>
                <w:bCs/>
                <w:color w:val="auto"/>
                <w:sz w:val="21"/>
                <w:szCs w:val="21"/>
                <w:lang w:eastAsia="zh-CN"/>
              </w:rPr>
              <w:t>3</w:t>
            </w:r>
          </w:p>
          <w:p w14:paraId="431F004C">
            <w:pPr>
              <w:spacing w:line="360" w:lineRule="auto"/>
              <w:jc w:val="center"/>
              <w:rPr>
                <w:rFonts w:ascii="宋体" w:hAnsi="宋体" w:cs="宋体"/>
                <w:b/>
                <w:bCs/>
                <w:color w:val="auto"/>
                <w:sz w:val="21"/>
                <w:szCs w:val="21"/>
              </w:rPr>
            </w:pPr>
            <w:r>
              <w:rPr>
                <w:rFonts w:hint="eastAsia" w:ascii="宋体" w:hAnsi="宋体" w:cs="宋体"/>
                <w:b/>
                <w:bCs/>
                <w:color w:val="auto"/>
                <w:sz w:val="21"/>
                <w:szCs w:val="21"/>
                <w:lang w:eastAsia="zh-CN"/>
              </w:rPr>
              <w:t>商务</w:t>
            </w:r>
            <w:r>
              <w:rPr>
                <w:rFonts w:hint="eastAsia" w:ascii="宋体" w:hAnsi="宋体" w:cs="宋体"/>
                <w:b/>
                <w:bCs/>
                <w:color w:val="auto"/>
                <w:sz w:val="21"/>
                <w:szCs w:val="21"/>
              </w:rPr>
              <w:t>部分</w:t>
            </w:r>
          </w:p>
        </w:tc>
        <w:tc>
          <w:tcPr>
            <w:tcW w:w="1000" w:type="dxa"/>
            <w:vMerge w:val="restart"/>
            <w:vAlign w:val="center"/>
          </w:tcPr>
          <w:p w14:paraId="1C2D25BE">
            <w:pPr>
              <w:spacing w:line="360" w:lineRule="auto"/>
              <w:jc w:val="center"/>
              <w:rPr>
                <w:rFonts w:ascii="宋体" w:hAnsi="宋体" w:cs="宋体"/>
                <w:b/>
                <w:bCs/>
                <w:color w:val="auto"/>
                <w:sz w:val="21"/>
                <w:szCs w:val="21"/>
                <w:lang w:eastAsia="zh-CN"/>
              </w:rPr>
            </w:pPr>
            <w:r>
              <w:rPr>
                <w:rFonts w:hint="eastAsia" w:ascii="宋体" w:hAnsi="宋体" w:cs="宋体"/>
                <w:b/>
                <w:bCs/>
                <w:color w:val="auto"/>
                <w:sz w:val="21"/>
                <w:szCs w:val="21"/>
                <w:lang w:eastAsia="zh-CN"/>
              </w:rPr>
              <w:t>22分</w:t>
            </w:r>
          </w:p>
        </w:tc>
        <w:tc>
          <w:tcPr>
            <w:tcW w:w="1762" w:type="dxa"/>
            <w:vAlign w:val="center"/>
          </w:tcPr>
          <w:p w14:paraId="1B37335C">
            <w:pPr>
              <w:spacing w:line="360" w:lineRule="auto"/>
              <w:jc w:val="center"/>
              <w:rPr>
                <w:rFonts w:ascii="宋体" w:hAnsi="宋体" w:cs="宋体"/>
                <w:b/>
                <w:color w:val="auto"/>
                <w:sz w:val="21"/>
                <w:szCs w:val="21"/>
                <w:lang w:eastAsia="zh-CN"/>
              </w:rPr>
            </w:pPr>
            <w:r>
              <w:rPr>
                <w:rFonts w:hint="eastAsia" w:ascii="宋体" w:hAnsi="宋体" w:cs="宋体"/>
                <w:b/>
                <w:bCs/>
                <w:color w:val="auto"/>
                <w:sz w:val="21"/>
                <w:szCs w:val="21"/>
                <w:lang w:eastAsia="zh-CN"/>
              </w:rPr>
              <w:t>订到率及到刊率评审评分</w:t>
            </w:r>
            <w:r>
              <w:rPr>
                <w:rFonts w:hint="eastAsia" w:ascii="宋体" w:hAnsi="宋体" w:cs="宋体"/>
                <w:b/>
                <w:bCs/>
                <w:color w:val="auto"/>
                <w:sz w:val="21"/>
                <w:szCs w:val="21"/>
                <w:lang w:eastAsia="zh-CN"/>
              </w:rPr>
              <w:br w:type="textWrapping"/>
            </w:r>
            <w:r>
              <w:rPr>
                <w:rFonts w:hint="eastAsia" w:ascii="宋体" w:hAnsi="宋体" w:cs="宋体"/>
                <w:b/>
                <w:bCs/>
                <w:color w:val="auto"/>
                <w:sz w:val="21"/>
                <w:szCs w:val="21"/>
                <w:lang w:eastAsia="zh-CN"/>
              </w:rPr>
              <w:t>（满分5分）</w:t>
            </w:r>
          </w:p>
        </w:tc>
        <w:tc>
          <w:tcPr>
            <w:tcW w:w="5799" w:type="dxa"/>
            <w:vAlign w:val="center"/>
          </w:tcPr>
          <w:p w14:paraId="79F1FCE4">
            <w:pPr>
              <w:spacing w:line="360" w:lineRule="auto"/>
              <w:rPr>
                <w:rFonts w:ascii="宋体" w:hAnsi="宋体" w:cs="宋体"/>
                <w:b/>
                <w:bCs/>
                <w:color w:val="auto"/>
                <w:sz w:val="21"/>
                <w:szCs w:val="21"/>
                <w:lang w:eastAsia="zh-CN"/>
              </w:rPr>
            </w:pPr>
            <w:r>
              <w:rPr>
                <w:rFonts w:hint="eastAsia" w:ascii="宋体" w:hAnsi="宋体" w:cs="宋体"/>
                <w:b/>
                <w:bCs/>
                <w:color w:val="auto"/>
                <w:sz w:val="21"/>
                <w:szCs w:val="21"/>
                <w:lang w:eastAsia="zh-CN"/>
              </w:rPr>
              <w:t>1）订到率及到刊率评审评分（满分5分）</w:t>
            </w:r>
          </w:p>
          <w:p w14:paraId="73EAB879">
            <w:pPr>
              <w:spacing w:line="360" w:lineRule="auto"/>
              <w:rPr>
                <w:rFonts w:ascii="宋体" w:hAnsi="宋体" w:cs="宋体"/>
                <w:color w:val="auto"/>
                <w:sz w:val="21"/>
                <w:szCs w:val="21"/>
                <w:lang w:eastAsia="zh-CN"/>
              </w:rPr>
            </w:pPr>
            <w:r>
              <w:rPr>
                <w:rFonts w:hint="eastAsia" w:ascii="宋体" w:hAnsi="宋体" w:cs="宋体"/>
                <w:color w:val="auto"/>
                <w:sz w:val="21"/>
                <w:szCs w:val="21"/>
                <w:lang w:eastAsia="zh-CN"/>
              </w:rPr>
              <w:t>第一档次（5分）：投标人的订到率为100%，到刊率完全满足或优于采购人要求的，得5分；</w:t>
            </w:r>
          </w:p>
          <w:p w14:paraId="5C2AB615">
            <w:pPr>
              <w:spacing w:line="360" w:lineRule="auto"/>
              <w:rPr>
                <w:rFonts w:ascii="宋体" w:hAnsi="宋体" w:cs="宋体"/>
                <w:color w:val="auto"/>
                <w:sz w:val="21"/>
                <w:szCs w:val="21"/>
                <w:lang w:eastAsia="zh-CN"/>
              </w:rPr>
            </w:pPr>
            <w:r>
              <w:rPr>
                <w:rFonts w:hint="eastAsia" w:ascii="宋体" w:hAnsi="宋体" w:cs="宋体"/>
                <w:color w:val="auto"/>
                <w:sz w:val="21"/>
                <w:szCs w:val="21"/>
                <w:lang w:eastAsia="zh-CN"/>
              </w:rPr>
              <w:t>第二档次（3分）：投标人的订到率为100%，到刊率基本满足采购人要求的，得3分；</w:t>
            </w:r>
          </w:p>
          <w:p w14:paraId="3195F963">
            <w:pPr>
              <w:spacing w:line="360" w:lineRule="auto"/>
              <w:rPr>
                <w:rFonts w:ascii="宋体" w:hAnsi="宋体" w:cs="宋体"/>
                <w:color w:val="auto"/>
                <w:sz w:val="21"/>
                <w:szCs w:val="21"/>
                <w:lang w:eastAsia="zh-CN"/>
              </w:rPr>
            </w:pPr>
            <w:r>
              <w:rPr>
                <w:rFonts w:hint="eastAsia" w:ascii="宋体" w:hAnsi="宋体" w:cs="宋体"/>
                <w:color w:val="auto"/>
                <w:sz w:val="21"/>
                <w:szCs w:val="21"/>
                <w:lang w:eastAsia="zh-CN"/>
              </w:rPr>
              <w:t>第三档次（1分）：投标人的订到率为100%，到刊率低于采购人要求的，得1分；</w:t>
            </w:r>
          </w:p>
          <w:p w14:paraId="56C232FF">
            <w:pPr>
              <w:spacing w:line="360" w:lineRule="auto"/>
              <w:rPr>
                <w:rFonts w:ascii="宋体" w:hAnsi="宋体" w:cs="宋体"/>
                <w:bCs/>
                <w:color w:val="auto"/>
                <w:sz w:val="21"/>
                <w:szCs w:val="21"/>
                <w:lang w:eastAsia="zh-CN"/>
              </w:rPr>
            </w:pPr>
            <w:r>
              <w:rPr>
                <w:rFonts w:hint="eastAsia" w:ascii="宋体" w:hAnsi="宋体" w:cs="宋体"/>
                <w:color w:val="auto"/>
                <w:sz w:val="21"/>
                <w:szCs w:val="21"/>
                <w:lang w:eastAsia="zh-CN"/>
              </w:rPr>
              <w:t>第四档次（0分）：订到率低于100%及无到刊率承诺的，得0分。</w:t>
            </w:r>
          </w:p>
        </w:tc>
      </w:tr>
      <w:tr w14:paraId="54323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141" w:type="dxa"/>
            <w:vMerge w:val="continue"/>
            <w:vAlign w:val="center"/>
          </w:tcPr>
          <w:p w14:paraId="611DFCCE">
            <w:pPr>
              <w:spacing w:line="360" w:lineRule="auto"/>
              <w:jc w:val="center"/>
              <w:rPr>
                <w:rFonts w:ascii="宋体" w:hAnsi="宋体" w:cs="宋体"/>
                <w:b/>
                <w:bCs/>
                <w:color w:val="auto"/>
                <w:sz w:val="21"/>
                <w:szCs w:val="21"/>
                <w:lang w:eastAsia="zh-CN"/>
              </w:rPr>
            </w:pPr>
          </w:p>
        </w:tc>
        <w:tc>
          <w:tcPr>
            <w:tcW w:w="1000" w:type="dxa"/>
            <w:vMerge w:val="continue"/>
            <w:vAlign w:val="center"/>
          </w:tcPr>
          <w:p w14:paraId="29C85ED4">
            <w:pPr>
              <w:spacing w:line="360" w:lineRule="auto"/>
              <w:jc w:val="center"/>
              <w:rPr>
                <w:rFonts w:ascii="宋体" w:hAnsi="宋体" w:cs="宋体"/>
                <w:b/>
                <w:bCs/>
                <w:color w:val="auto"/>
                <w:sz w:val="21"/>
                <w:szCs w:val="21"/>
                <w:lang w:eastAsia="zh-CN"/>
              </w:rPr>
            </w:pPr>
          </w:p>
        </w:tc>
        <w:tc>
          <w:tcPr>
            <w:tcW w:w="1762" w:type="dxa"/>
            <w:vAlign w:val="center"/>
          </w:tcPr>
          <w:p w14:paraId="401C4684">
            <w:pPr>
              <w:jc w:val="center"/>
              <w:rPr>
                <w:rFonts w:ascii="宋体" w:hAnsi="宋体" w:cs="宋体"/>
                <w:b/>
                <w:bCs/>
                <w:color w:val="auto"/>
                <w:sz w:val="21"/>
                <w:szCs w:val="21"/>
                <w:lang w:eastAsia="zh-CN"/>
              </w:rPr>
            </w:pPr>
            <w:r>
              <w:rPr>
                <w:rFonts w:hint="eastAsia" w:ascii="宋体" w:hAnsi="宋体" w:cs="宋体"/>
                <w:b/>
                <w:bCs/>
                <w:color w:val="auto"/>
                <w:sz w:val="21"/>
                <w:szCs w:val="21"/>
                <w:lang w:eastAsia="zh-CN"/>
              </w:rPr>
              <w:t>质量保证服务方案及承诺</w:t>
            </w:r>
            <w:r>
              <w:rPr>
                <w:rFonts w:hint="eastAsia" w:ascii="宋体" w:hAnsi="宋体" w:cs="宋体"/>
                <w:b/>
                <w:color w:val="auto"/>
                <w:sz w:val="21"/>
                <w:szCs w:val="21"/>
                <w:lang w:eastAsia="zh-CN"/>
              </w:rPr>
              <w:t>评审评分</w:t>
            </w:r>
            <w:r>
              <w:rPr>
                <w:rFonts w:hint="eastAsia" w:ascii="宋体" w:hAnsi="宋体" w:cs="宋体"/>
                <w:b/>
                <w:color w:val="auto"/>
                <w:sz w:val="21"/>
                <w:szCs w:val="21"/>
                <w:lang w:eastAsia="zh-CN"/>
              </w:rPr>
              <w:br w:type="textWrapping"/>
            </w:r>
            <w:r>
              <w:rPr>
                <w:rFonts w:hint="eastAsia" w:ascii="宋体" w:hAnsi="宋体" w:cs="宋体"/>
                <w:b/>
                <w:color w:val="auto"/>
                <w:sz w:val="21"/>
                <w:szCs w:val="21"/>
                <w:lang w:eastAsia="zh-CN"/>
              </w:rPr>
              <w:t>（满分5分）</w:t>
            </w:r>
          </w:p>
        </w:tc>
        <w:tc>
          <w:tcPr>
            <w:tcW w:w="5799" w:type="dxa"/>
            <w:vAlign w:val="center"/>
          </w:tcPr>
          <w:p w14:paraId="0CE4C76D">
            <w:pPr>
              <w:widowControl/>
              <w:spacing w:line="360" w:lineRule="auto"/>
              <w:rPr>
                <w:rFonts w:ascii="宋体" w:hAnsi="宋体" w:cs="宋体"/>
                <w:b/>
                <w:color w:val="auto"/>
                <w:sz w:val="21"/>
                <w:szCs w:val="21"/>
                <w:lang w:eastAsia="zh-CN"/>
              </w:rPr>
            </w:pPr>
            <w:r>
              <w:rPr>
                <w:rFonts w:hint="eastAsia" w:ascii="宋体" w:hAnsi="宋体" w:cs="宋体"/>
                <w:b/>
                <w:bCs/>
                <w:color w:val="auto"/>
                <w:sz w:val="21"/>
                <w:szCs w:val="21"/>
                <w:lang w:eastAsia="zh-CN"/>
              </w:rPr>
              <w:t>2）质量保证服务方案及承诺</w:t>
            </w:r>
            <w:r>
              <w:rPr>
                <w:rFonts w:hint="eastAsia" w:ascii="宋体" w:hAnsi="宋体" w:cs="宋体"/>
                <w:b/>
                <w:color w:val="auto"/>
                <w:sz w:val="21"/>
                <w:szCs w:val="21"/>
                <w:lang w:eastAsia="zh-CN"/>
              </w:rPr>
              <w:t>评审评分（满分5分）</w:t>
            </w:r>
          </w:p>
          <w:p w14:paraId="148D57A0">
            <w:pPr>
              <w:widowControl/>
              <w:spacing w:line="360" w:lineRule="auto"/>
              <w:rPr>
                <w:rFonts w:ascii="宋体" w:hAnsi="宋体" w:cs="宋体"/>
                <w:color w:val="auto"/>
                <w:sz w:val="21"/>
                <w:szCs w:val="21"/>
                <w:lang w:eastAsia="zh-CN"/>
              </w:rPr>
            </w:pPr>
            <w:r>
              <w:rPr>
                <w:rFonts w:hint="eastAsia" w:ascii="宋体" w:hAnsi="宋体" w:cs="宋体"/>
                <w:color w:val="auto"/>
                <w:sz w:val="21"/>
                <w:szCs w:val="21"/>
                <w:lang w:eastAsia="zh-CN"/>
              </w:rPr>
              <w:t>第一档次（5分）：质量保证服务方案内容完整、详细，承诺响应及时、措施完善、针对性强，完全满足采购人实际需求，</w:t>
            </w:r>
            <w:r>
              <w:rPr>
                <w:rFonts w:hint="eastAsia" w:ascii="宋体" w:hAnsi="宋体" w:cs="宋体"/>
                <w:bCs/>
                <w:color w:val="auto"/>
                <w:sz w:val="21"/>
                <w:szCs w:val="21"/>
                <w:lang w:eastAsia="zh-CN"/>
              </w:rPr>
              <w:t>得5分</w:t>
            </w:r>
            <w:r>
              <w:rPr>
                <w:rFonts w:hint="eastAsia" w:ascii="宋体" w:hAnsi="宋体" w:cs="宋体"/>
                <w:color w:val="auto"/>
                <w:sz w:val="21"/>
                <w:szCs w:val="21"/>
                <w:lang w:eastAsia="zh-CN"/>
              </w:rPr>
              <w:t>；</w:t>
            </w:r>
          </w:p>
          <w:p w14:paraId="2FA8A0B8">
            <w:pPr>
              <w:widowControl/>
              <w:spacing w:line="360" w:lineRule="auto"/>
              <w:rPr>
                <w:rFonts w:ascii="宋体" w:hAnsi="宋体" w:cs="宋体"/>
                <w:color w:val="auto"/>
                <w:sz w:val="21"/>
                <w:szCs w:val="21"/>
                <w:lang w:eastAsia="zh-CN"/>
              </w:rPr>
            </w:pPr>
            <w:r>
              <w:rPr>
                <w:rFonts w:hint="eastAsia" w:ascii="宋体" w:hAnsi="宋体" w:cs="宋体"/>
                <w:color w:val="auto"/>
                <w:sz w:val="21"/>
                <w:szCs w:val="21"/>
                <w:lang w:eastAsia="zh-CN"/>
              </w:rPr>
              <w:t>第二档次（3分）：质量保证服务方案内容基本完整，承诺响应较为及时、措施较完善、有一定针对性，可以满足采购人实际需求，</w:t>
            </w:r>
            <w:r>
              <w:rPr>
                <w:rFonts w:hint="eastAsia" w:ascii="宋体" w:hAnsi="宋体" w:cs="宋体"/>
                <w:bCs/>
                <w:color w:val="auto"/>
                <w:sz w:val="21"/>
                <w:szCs w:val="21"/>
                <w:lang w:eastAsia="zh-CN"/>
              </w:rPr>
              <w:t>得3分</w:t>
            </w:r>
            <w:r>
              <w:rPr>
                <w:rFonts w:hint="eastAsia" w:ascii="宋体" w:hAnsi="宋体" w:cs="宋体"/>
                <w:color w:val="auto"/>
                <w:sz w:val="21"/>
                <w:szCs w:val="21"/>
                <w:lang w:eastAsia="zh-CN"/>
              </w:rPr>
              <w:t>；</w:t>
            </w:r>
          </w:p>
          <w:p w14:paraId="025FD25E">
            <w:pPr>
              <w:widowControl/>
              <w:spacing w:line="360" w:lineRule="auto"/>
              <w:rPr>
                <w:rFonts w:ascii="宋体" w:hAnsi="宋体" w:cs="宋体"/>
                <w:color w:val="auto"/>
                <w:sz w:val="21"/>
                <w:szCs w:val="21"/>
                <w:lang w:eastAsia="zh-CN"/>
              </w:rPr>
            </w:pPr>
            <w:r>
              <w:rPr>
                <w:rFonts w:hint="eastAsia" w:ascii="宋体" w:hAnsi="宋体" w:cs="宋体"/>
                <w:color w:val="auto"/>
                <w:sz w:val="21"/>
                <w:szCs w:val="21"/>
                <w:lang w:eastAsia="zh-CN"/>
              </w:rPr>
              <w:t>第三档次（1分）：质量保证服务方案内容缺漏、粗糙，承诺响应较慢、措施缺乏、不具有针对性，无法满足采购人实际需求，</w:t>
            </w:r>
            <w:r>
              <w:rPr>
                <w:rFonts w:hint="eastAsia" w:ascii="宋体" w:hAnsi="宋体" w:cs="宋体"/>
                <w:bCs/>
                <w:color w:val="auto"/>
                <w:sz w:val="21"/>
                <w:szCs w:val="21"/>
                <w:lang w:eastAsia="zh-CN"/>
              </w:rPr>
              <w:t>得1分</w:t>
            </w:r>
            <w:r>
              <w:rPr>
                <w:rFonts w:hint="eastAsia" w:ascii="宋体" w:hAnsi="宋体" w:cs="宋体"/>
                <w:color w:val="auto"/>
                <w:sz w:val="21"/>
                <w:szCs w:val="21"/>
                <w:lang w:eastAsia="zh-CN"/>
              </w:rPr>
              <w:t>；</w:t>
            </w:r>
          </w:p>
          <w:p w14:paraId="3937ED07">
            <w:pPr>
              <w:widowControl/>
              <w:spacing w:line="360" w:lineRule="auto"/>
              <w:rPr>
                <w:rFonts w:ascii="宋体" w:hAnsi="宋体" w:cs="宋体"/>
                <w:bCs/>
                <w:color w:val="auto"/>
                <w:sz w:val="21"/>
                <w:szCs w:val="21"/>
                <w:lang w:eastAsia="zh-CN"/>
              </w:rPr>
            </w:pPr>
            <w:r>
              <w:rPr>
                <w:rFonts w:hint="eastAsia" w:ascii="宋体" w:hAnsi="宋体" w:cs="宋体"/>
                <w:color w:val="auto"/>
                <w:sz w:val="21"/>
                <w:szCs w:val="21"/>
                <w:lang w:eastAsia="zh-CN"/>
              </w:rPr>
              <w:t>第四档次（0分）：投标人未提供质量保证服务方案，</w:t>
            </w:r>
            <w:r>
              <w:rPr>
                <w:rFonts w:hint="eastAsia" w:ascii="宋体" w:hAnsi="宋体" w:cs="宋体"/>
                <w:bCs/>
                <w:color w:val="auto"/>
                <w:sz w:val="21"/>
                <w:szCs w:val="21"/>
                <w:lang w:eastAsia="zh-CN"/>
              </w:rPr>
              <w:t>得0分</w:t>
            </w:r>
            <w:r>
              <w:rPr>
                <w:rFonts w:hint="eastAsia" w:ascii="宋体" w:hAnsi="宋体" w:cs="宋体"/>
                <w:color w:val="auto"/>
                <w:sz w:val="21"/>
                <w:szCs w:val="21"/>
                <w:lang w:eastAsia="zh-CN"/>
              </w:rPr>
              <w:t>。</w:t>
            </w:r>
          </w:p>
        </w:tc>
      </w:tr>
      <w:tr w14:paraId="1EB7F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1" w:type="dxa"/>
            <w:vMerge w:val="continue"/>
            <w:vAlign w:val="center"/>
          </w:tcPr>
          <w:p w14:paraId="13D0EB06">
            <w:pPr>
              <w:spacing w:line="360" w:lineRule="auto"/>
              <w:jc w:val="center"/>
              <w:rPr>
                <w:rFonts w:ascii="宋体" w:hAnsi="宋体" w:cs="宋体"/>
                <w:b/>
                <w:bCs/>
                <w:color w:val="auto"/>
                <w:sz w:val="21"/>
                <w:szCs w:val="21"/>
                <w:lang w:eastAsia="zh-CN"/>
              </w:rPr>
            </w:pPr>
          </w:p>
        </w:tc>
        <w:tc>
          <w:tcPr>
            <w:tcW w:w="1000" w:type="dxa"/>
            <w:vMerge w:val="continue"/>
            <w:vAlign w:val="center"/>
          </w:tcPr>
          <w:p w14:paraId="74806575">
            <w:pPr>
              <w:spacing w:line="360" w:lineRule="auto"/>
              <w:jc w:val="center"/>
              <w:rPr>
                <w:rFonts w:ascii="宋体" w:hAnsi="宋体" w:cs="宋体"/>
                <w:b/>
                <w:bCs/>
                <w:color w:val="auto"/>
                <w:sz w:val="21"/>
                <w:szCs w:val="21"/>
                <w:lang w:eastAsia="zh-CN"/>
              </w:rPr>
            </w:pPr>
          </w:p>
        </w:tc>
        <w:tc>
          <w:tcPr>
            <w:tcW w:w="1762" w:type="dxa"/>
            <w:vAlign w:val="center"/>
          </w:tcPr>
          <w:p w14:paraId="472BD452">
            <w:pPr>
              <w:jc w:val="center"/>
              <w:rPr>
                <w:rFonts w:ascii="宋体" w:hAnsi="宋体" w:cs="宋体"/>
                <w:b/>
                <w:bCs/>
                <w:color w:val="auto"/>
                <w:sz w:val="21"/>
                <w:szCs w:val="21"/>
                <w:lang w:eastAsia="zh-CN"/>
              </w:rPr>
            </w:pPr>
            <w:r>
              <w:rPr>
                <w:rFonts w:hint="eastAsia" w:ascii="宋体" w:hAnsi="宋体" w:cs="宋体"/>
                <w:b/>
                <w:bCs/>
                <w:color w:val="auto"/>
                <w:sz w:val="21"/>
                <w:szCs w:val="21"/>
                <w:lang w:eastAsia="zh-CN"/>
              </w:rPr>
              <w:t>售后服务方案及承诺评审评分（满分5分）</w:t>
            </w:r>
          </w:p>
        </w:tc>
        <w:tc>
          <w:tcPr>
            <w:tcW w:w="5799" w:type="dxa"/>
            <w:vAlign w:val="center"/>
          </w:tcPr>
          <w:p w14:paraId="1A2A1627">
            <w:pPr>
              <w:spacing w:line="360" w:lineRule="auto"/>
              <w:rPr>
                <w:rFonts w:ascii="宋体" w:hAnsi="宋体" w:cs="宋体"/>
                <w:b/>
                <w:bCs/>
                <w:color w:val="auto"/>
                <w:sz w:val="21"/>
                <w:szCs w:val="21"/>
                <w:lang w:eastAsia="zh-CN"/>
              </w:rPr>
            </w:pPr>
            <w:r>
              <w:rPr>
                <w:rFonts w:hint="eastAsia" w:ascii="宋体" w:hAnsi="宋体" w:cs="宋体"/>
                <w:b/>
                <w:bCs/>
                <w:color w:val="auto"/>
                <w:sz w:val="21"/>
                <w:szCs w:val="21"/>
                <w:lang w:eastAsia="zh-CN"/>
              </w:rPr>
              <w:t>3）售后服务方案及承诺评审评分（满分5分）</w:t>
            </w:r>
          </w:p>
          <w:p w14:paraId="0F88B29E">
            <w:pPr>
              <w:spacing w:line="360" w:lineRule="auto"/>
              <w:rPr>
                <w:rFonts w:ascii="宋体" w:hAnsi="宋体" w:cs="宋体"/>
                <w:bCs/>
                <w:color w:val="auto"/>
                <w:sz w:val="21"/>
                <w:szCs w:val="21"/>
                <w:lang w:eastAsia="zh-CN"/>
              </w:rPr>
            </w:pPr>
            <w:r>
              <w:rPr>
                <w:rFonts w:hint="eastAsia" w:ascii="宋体" w:hAnsi="宋体" w:cs="宋体"/>
                <w:bCs/>
                <w:color w:val="auto"/>
                <w:sz w:val="21"/>
                <w:szCs w:val="21"/>
                <w:lang w:eastAsia="zh-CN"/>
              </w:rPr>
              <w:t>第一档次</w:t>
            </w:r>
            <w:r>
              <w:rPr>
                <w:rFonts w:hint="eastAsia" w:ascii="宋体" w:hAnsi="宋体" w:cs="宋体"/>
                <w:color w:val="auto"/>
                <w:sz w:val="21"/>
                <w:szCs w:val="21"/>
                <w:lang w:eastAsia="zh-CN"/>
              </w:rPr>
              <w:t>（5分）</w:t>
            </w:r>
            <w:r>
              <w:rPr>
                <w:rFonts w:hint="eastAsia" w:ascii="宋体" w:hAnsi="宋体" w:cs="宋体"/>
                <w:bCs/>
                <w:color w:val="auto"/>
                <w:sz w:val="21"/>
                <w:szCs w:val="21"/>
                <w:lang w:eastAsia="zh-CN"/>
              </w:rPr>
              <w:t>：售后服务方案内容完整、详细，承诺响应及时、措施完善、针对性强，完全满足采购人实际需求</w:t>
            </w:r>
            <w:r>
              <w:rPr>
                <w:rFonts w:hint="eastAsia" w:ascii="宋体" w:hAnsi="宋体" w:cs="宋体"/>
                <w:color w:val="auto"/>
                <w:sz w:val="21"/>
                <w:szCs w:val="21"/>
                <w:lang w:eastAsia="zh-CN"/>
              </w:rPr>
              <w:t>，</w:t>
            </w:r>
            <w:r>
              <w:rPr>
                <w:rFonts w:hint="eastAsia" w:ascii="宋体" w:hAnsi="宋体" w:cs="宋体"/>
                <w:bCs/>
                <w:color w:val="auto"/>
                <w:sz w:val="21"/>
                <w:szCs w:val="21"/>
                <w:lang w:eastAsia="zh-CN"/>
              </w:rPr>
              <w:t>得5分；</w:t>
            </w:r>
          </w:p>
          <w:p w14:paraId="1DB1574C">
            <w:pPr>
              <w:spacing w:line="360" w:lineRule="auto"/>
              <w:rPr>
                <w:rFonts w:ascii="宋体" w:hAnsi="宋体" w:cs="宋体"/>
                <w:bCs/>
                <w:color w:val="auto"/>
                <w:sz w:val="21"/>
                <w:szCs w:val="21"/>
                <w:lang w:eastAsia="zh-CN"/>
              </w:rPr>
            </w:pPr>
            <w:r>
              <w:rPr>
                <w:rFonts w:hint="eastAsia" w:ascii="宋体" w:hAnsi="宋体" w:cs="宋体"/>
                <w:bCs/>
                <w:color w:val="auto"/>
                <w:sz w:val="21"/>
                <w:szCs w:val="21"/>
                <w:lang w:eastAsia="zh-CN"/>
              </w:rPr>
              <w:t>第二档次</w:t>
            </w:r>
            <w:r>
              <w:rPr>
                <w:rFonts w:hint="eastAsia" w:ascii="宋体" w:hAnsi="宋体" w:cs="宋体"/>
                <w:color w:val="auto"/>
                <w:sz w:val="21"/>
                <w:szCs w:val="21"/>
                <w:lang w:eastAsia="zh-CN"/>
              </w:rPr>
              <w:t>（3分）</w:t>
            </w:r>
            <w:r>
              <w:rPr>
                <w:rFonts w:hint="eastAsia" w:ascii="宋体" w:hAnsi="宋体" w:cs="宋体"/>
                <w:bCs/>
                <w:color w:val="auto"/>
                <w:sz w:val="21"/>
                <w:szCs w:val="21"/>
                <w:lang w:eastAsia="zh-CN"/>
              </w:rPr>
              <w:t>：售后服务方案内容基本完整，承诺响应较为及时、措施较完善、有一定针对性，可以满足采购人实际需求</w:t>
            </w:r>
            <w:r>
              <w:rPr>
                <w:rFonts w:hint="eastAsia" w:ascii="宋体" w:hAnsi="宋体" w:cs="宋体"/>
                <w:color w:val="auto"/>
                <w:sz w:val="21"/>
                <w:szCs w:val="21"/>
                <w:lang w:eastAsia="zh-CN"/>
              </w:rPr>
              <w:t>，</w:t>
            </w:r>
            <w:r>
              <w:rPr>
                <w:rFonts w:hint="eastAsia" w:ascii="宋体" w:hAnsi="宋体" w:cs="宋体"/>
                <w:bCs/>
                <w:color w:val="auto"/>
                <w:sz w:val="21"/>
                <w:szCs w:val="21"/>
                <w:lang w:eastAsia="zh-CN"/>
              </w:rPr>
              <w:t>得3分；</w:t>
            </w:r>
          </w:p>
          <w:p w14:paraId="66DBFF2D">
            <w:pPr>
              <w:spacing w:line="360" w:lineRule="auto"/>
              <w:rPr>
                <w:rFonts w:ascii="宋体" w:hAnsi="宋体" w:cs="宋体"/>
                <w:bCs/>
                <w:color w:val="auto"/>
                <w:sz w:val="21"/>
                <w:szCs w:val="21"/>
                <w:lang w:eastAsia="zh-CN"/>
              </w:rPr>
            </w:pPr>
            <w:r>
              <w:rPr>
                <w:rFonts w:hint="eastAsia" w:ascii="宋体" w:hAnsi="宋体" w:cs="宋体"/>
                <w:bCs/>
                <w:color w:val="auto"/>
                <w:sz w:val="21"/>
                <w:szCs w:val="21"/>
                <w:lang w:eastAsia="zh-CN"/>
              </w:rPr>
              <w:t>第三档次（1分）：售后服务方案内容缺漏、粗糙，承诺响应较慢、措施缺乏、不具有针对性，无法满足采购人实际需求</w:t>
            </w:r>
            <w:r>
              <w:rPr>
                <w:rFonts w:hint="eastAsia" w:ascii="宋体" w:hAnsi="宋体" w:cs="宋体"/>
                <w:color w:val="auto"/>
                <w:sz w:val="21"/>
                <w:szCs w:val="21"/>
                <w:lang w:eastAsia="zh-CN"/>
              </w:rPr>
              <w:t>，</w:t>
            </w:r>
            <w:r>
              <w:rPr>
                <w:rFonts w:hint="eastAsia" w:ascii="宋体" w:hAnsi="宋体" w:cs="宋体"/>
                <w:bCs/>
                <w:color w:val="auto"/>
                <w:sz w:val="21"/>
                <w:szCs w:val="21"/>
                <w:lang w:eastAsia="zh-CN"/>
              </w:rPr>
              <w:t>得1分；</w:t>
            </w:r>
          </w:p>
          <w:p w14:paraId="704ED8AA">
            <w:pPr>
              <w:spacing w:line="360" w:lineRule="auto"/>
              <w:rPr>
                <w:rFonts w:ascii="宋体" w:hAnsi="宋体" w:cs="宋体"/>
                <w:bCs/>
                <w:color w:val="auto"/>
                <w:sz w:val="21"/>
                <w:szCs w:val="21"/>
                <w:lang w:eastAsia="zh-CN"/>
              </w:rPr>
            </w:pPr>
            <w:r>
              <w:rPr>
                <w:rFonts w:hint="eastAsia" w:ascii="宋体" w:hAnsi="宋体" w:cs="宋体"/>
                <w:bCs/>
                <w:color w:val="auto"/>
                <w:sz w:val="21"/>
                <w:szCs w:val="21"/>
                <w:lang w:eastAsia="zh-CN"/>
              </w:rPr>
              <w:t>第四档次（0分）：投标人未提供售后服务方案及承诺</w:t>
            </w:r>
            <w:r>
              <w:rPr>
                <w:rFonts w:hint="eastAsia" w:ascii="宋体" w:hAnsi="宋体" w:cs="宋体"/>
                <w:color w:val="auto"/>
                <w:sz w:val="21"/>
                <w:szCs w:val="21"/>
                <w:lang w:eastAsia="zh-CN"/>
              </w:rPr>
              <w:t>，</w:t>
            </w:r>
            <w:r>
              <w:rPr>
                <w:rFonts w:hint="eastAsia" w:ascii="宋体" w:hAnsi="宋体" w:cs="宋体"/>
                <w:bCs/>
                <w:color w:val="auto"/>
                <w:sz w:val="21"/>
                <w:szCs w:val="21"/>
                <w:lang w:eastAsia="zh-CN"/>
              </w:rPr>
              <w:t>得0分。</w:t>
            </w:r>
          </w:p>
        </w:tc>
      </w:tr>
      <w:tr w14:paraId="4231A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3" w:hRule="atLeast"/>
        </w:trPr>
        <w:tc>
          <w:tcPr>
            <w:tcW w:w="1141" w:type="dxa"/>
            <w:vMerge w:val="continue"/>
            <w:vAlign w:val="center"/>
          </w:tcPr>
          <w:p w14:paraId="72C1FF6F">
            <w:pPr>
              <w:spacing w:line="360" w:lineRule="auto"/>
              <w:jc w:val="center"/>
              <w:rPr>
                <w:rFonts w:ascii="宋体" w:hAnsi="宋体" w:cs="宋体"/>
                <w:b/>
                <w:bCs/>
                <w:color w:val="auto"/>
                <w:sz w:val="21"/>
                <w:szCs w:val="21"/>
                <w:lang w:eastAsia="zh-CN"/>
              </w:rPr>
            </w:pPr>
          </w:p>
        </w:tc>
        <w:tc>
          <w:tcPr>
            <w:tcW w:w="1000" w:type="dxa"/>
            <w:vMerge w:val="continue"/>
            <w:vAlign w:val="center"/>
          </w:tcPr>
          <w:p w14:paraId="7E9C95F0">
            <w:pPr>
              <w:spacing w:line="360" w:lineRule="auto"/>
              <w:jc w:val="center"/>
              <w:rPr>
                <w:rFonts w:ascii="宋体" w:hAnsi="宋体" w:cs="宋体"/>
                <w:b/>
                <w:bCs/>
                <w:color w:val="auto"/>
                <w:sz w:val="21"/>
                <w:szCs w:val="21"/>
                <w:lang w:eastAsia="zh-CN"/>
              </w:rPr>
            </w:pPr>
          </w:p>
        </w:tc>
        <w:tc>
          <w:tcPr>
            <w:tcW w:w="1762" w:type="dxa"/>
            <w:vAlign w:val="center"/>
          </w:tcPr>
          <w:p w14:paraId="1ABD02C8">
            <w:pPr>
              <w:jc w:val="center"/>
              <w:rPr>
                <w:rFonts w:ascii="宋体" w:hAnsi="宋体" w:cs="宋体"/>
                <w:b/>
                <w:bCs/>
                <w:color w:val="auto"/>
                <w:sz w:val="21"/>
                <w:szCs w:val="21"/>
                <w:lang w:eastAsia="zh-CN"/>
              </w:rPr>
            </w:pPr>
            <w:r>
              <w:rPr>
                <w:rFonts w:hint="eastAsia" w:ascii="宋体" w:hAnsi="宋体" w:cs="宋体"/>
                <w:b/>
                <w:color w:val="auto"/>
                <w:sz w:val="21"/>
                <w:szCs w:val="21"/>
                <w:lang w:eastAsia="zh-CN"/>
              </w:rPr>
              <w:t>类似项目业绩</w:t>
            </w:r>
            <w:r>
              <w:rPr>
                <w:rFonts w:hint="eastAsia" w:ascii="宋体" w:hAnsi="宋体" w:cs="宋体"/>
                <w:b/>
                <w:bCs/>
                <w:color w:val="auto"/>
                <w:sz w:val="21"/>
                <w:szCs w:val="21"/>
                <w:lang w:eastAsia="zh-CN"/>
              </w:rPr>
              <w:t>评审评分</w:t>
            </w:r>
            <w:r>
              <w:rPr>
                <w:rFonts w:hint="eastAsia" w:ascii="宋体" w:hAnsi="宋体" w:cs="宋体"/>
                <w:b/>
                <w:bCs/>
                <w:color w:val="auto"/>
                <w:sz w:val="21"/>
                <w:szCs w:val="21"/>
                <w:lang w:eastAsia="zh-CN"/>
              </w:rPr>
              <w:br w:type="textWrapping"/>
            </w:r>
            <w:r>
              <w:rPr>
                <w:rFonts w:hint="eastAsia" w:ascii="宋体" w:hAnsi="宋体" w:cs="宋体"/>
                <w:b/>
                <w:color w:val="auto"/>
                <w:sz w:val="21"/>
                <w:szCs w:val="21"/>
                <w:lang w:eastAsia="zh-CN"/>
              </w:rPr>
              <w:t>（满分7分）</w:t>
            </w:r>
          </w:p>
        </w:tc>
        <w:tc>
          <w:tcPr>
            <w:tcW w:w="5799" w:type="dxa"/>
            <w:vAlign w:val="center"/>
          </w:tcPr>
          <w:p w14:paraId="2A683526">
            <w:pPr>
              <w:spacing w:line="360" w:lineRule="auto"/>
              <w:rPr>
                <w:rFonts w:ascii="宋体" w:hAnsi="宋体" w:cs="宋体"/>
                <w:b/>
                <w:color w:val="auto"/>
                <w:sz w:val="21"/>
                <w:szCs w:val="21"/>
                <w:lang w:eastAsia="zh-CN"/>
              </w:rPr>
            </w:pPr>
            <w:r>
              <w:rPr>
                <w:rFonts w:hint="eastAsia" w:ascii="宋体" w:hAnsi="宋体" w:cs="宋体"/>
                <w:b/>
                <w:bCs/>
                <w:color w:val="auto"/>
                <w:sz w:val="21"/>
                <w:szCs w:val="21"/>
                <w:lang w:eastAsia="zh-CN"/>
              </w:rPr>
              <w:t>4）</w:t>
            </w:r>
            <w:r>
              <w:rPr>
                <w:rFonts w:hint="eastAsia" w:ascii="宋体" w:hAnsi="宋体" w:cs="宋体"/>
                <w:b/>
                <w:color w:val="auto"/>
                <w:sz w:val="21"/>
                <w:szCs w:val="21"/>
                <w:lang w:eastAsia="zh-CN"/>
              </w:rPr>
              <w:t>类似项目业绩</w:t>
            </w:r>
            <w:r>
              <w:rPr>
                <w:rFonts w:hint="eastAsia" w:ascii="宋体" w:hAnsi="宋体" w:cs="宋体"/>
                <w:b/>
                <w:bCs/>
                <w:color w:val="auto"/>
                <w:sz w:val="21"/>
                <w:szCs w:val="21"/>
                <w:lang w:eastAsia="zh-CN"/>
              </w:rPr>
              <w:t>评审评分</w:t>
            </w:r>
            <w:r>
              <w:rPr>
                <w:rFonts w:hint="eastAsia" w:ascii="宋体" w:hAnsi="宋体" w:cs="宋体"/>
                <w:b/>
                <w:color w:val="auto"/>
                <w:sz w:val="21"/>
                <w:szCs w:val="21"/>
                <w:lang w:eastAsia="zh-CN"/>
              </w:rPr>
              <w:t>（满分7分）</w:t>
            </w:r>
          </w:p>
          <w:p w14:paraId="5A92C85B">
            <w:pPr>
              <w:spacing w:line="360" w:lineRule="auto"/>
              <w:rPr>
                <w:rFonts w:ascii="宋体" w:hAnsi="宋体" w:cs="宋体"/>
                <w:color w:val="auto"/>
                <w:sz w:val="21"/>
                <w:szCs w:val="21"/>
                <w:lang w:eastAsia="zh-CN"/>
              </w:rPr>
            </w:pPr>
            <w:r>
              <w:rPr>
                <w:rFonts w:hint="eastAsia" w:ascii="宋体" w:hAnsi="宋体" w:cs="宋体"/>
                <w:color w:val="auto"/>
                <w:sz w:val="21"/>
                <w:szCs w:val="21"/>
                <w:lang w:eastAsia="zh-CN"/>
              </w:rPr>
              <w:t>根据投标人自本项目投标文件提交截止时间前已完成的类似项目业绩进行评价打分，每提供一个类似项目业绩得1分，满分7分。</w:t>
            </w:r>
          </w:p>
          <w:p w14:paraId="2201BDFF">
            <w:pPr>
              <w:spacing w:line="360" w:lineRule="auto"/>
              <w:rPr>
                <w:rFonts w:ascii="宋体" w:hAnsi="宋体" w:cs="宋体"/>
                <w:bCs/>
                <w:color w:val="auto"/>
                <w:sz w:val="21"/>
                <w:szCs w:val="21"/>
                <w:lang w:eastAsia="zh-CN"/>
              </w:rPr>
            </w:pPr>
            <w:r>
              <w:rPr>
                <w:rFonts w:hint="eastAsia" w:ascii="宋体" w:hAnsi="宋体" w:cs="宋体"/>
                <w:color w:val="auto"/>
                <w:sz w:val="21"/>
                <w:szCs w:val="21"/>
                <w:lang w:eastAsia="zh-CN"/>
              </w:rPr>
              <w:t>注：</w:t>
            </w:r>
            <w:r>
              <w:rPr>
                <w:rFonts w:hint="eastAsia" w:ascii="宋体" w:hAnsi="宋体" w:cs="宋体"/>
                <w:bCs/>
                <w:color w:val="auto"/>
                <w:sz w:val="21"/>
                <w:szCs w:val="21"/>
                <w:lang w:eastAsia="zh-CN"/>
              </w:rPr>
              <w:t>投标文件中须提供类似项目业绩列表及相对应的类似项目业绩证明材料，类似项目业绩证明材料为投标人与用户单位签订的合同（合同包括：合同首页、标的所在页及合同签字盖章页）或中标通知书（复印件加盖公章）。无证明材料或证明材料不齐全、无法体现业绩内容的，不予认可。</w:t>
            </w:r>
          </w:p>
        </w:tc>
      </w:tr>
      <w:bookmarkEnd w:id="200"/>
      <w:bookmarkEnd w:id="201"/>
    </w:tbl>
    <w:p w14:paraId="37F8414A">
      <w:pPr>
        <w:spacing w:line="360" w:lineRule="auto"/>
        <w:rPr>
          <w:rFonts w:ascii="宋体" w:hAnsi="宋体"/>
          <w:b/>
          <w:bCs/>
          <w:color w:val="auto"/>
          <w:sz w:val="21"/>
          <w:szCs w:val="21"/>
          <w:lang w:eastAsia="zh-CN"/>
        </w:rPr>
      </w:pPr>
    </w:p>
    <w:p w14:paraId="3374D6BE">
      <w:pPr>
        <w:pStyle w:val="4"/>
        <w:spacing w:line="276" w:lineRule="auto"/>
        <w:ind w:left="0"/>
        <w:jc w:val="center"/>
        <w:rPr>
          <w:rFonts w:ascii="宋体" w:hAnsi="宋体"/>
          <w:b w:val="0"/>
          <w:bCs w:val="0"/>
          <w:color w:val="auto"/>
          <w:sz w:val="40"/>
          <w:szCs w:val="44"/>
          <w:lang w:eastAsia="zh-CN"/>
        </w:rPr>
      </w:pPr>
      <w:r>
        <w:rPr>
          <w:rFonts w:ascii="Times New Roman" w:hAnsi="Times New Roman" w:eastAsia="Times New Roman"/>
          <w:color w:val="auto"/>
          <w:sz w:val="28"/>
          <w:lang w:eastAsia="zh-CN"/>
        </w:rPr>
        <w:br w:type="page"/>
      </w:r>
      <w:bookmarkStart w:id="202" w:name="_Toc27528"/>
      <w:r>
        <w:rPr>
          <w:rFonts w:hint="eastAsia" w:ascii="宋体" w:hAnsi="宋体"/>
          <w:color w:val="auto"/>
          <w:sz w:val="32"/>
          <w:lang w:eastAsia="zh-CN"/>
        </w:rPr>
        <w:t>评标程序及评审办法</w:t>
      </w:r>
      <w:bookmarkEnd w:id="202"/>
    </w:p>
    <w:p w14:paraId="39A005FF">
      <w:pPr>
        <w:spacing w:line="360" w:lineRule="auto"/>
        <w:outlineLvl w:val="2"/>
        <w:rPr>
          <w:rFonts w:ascii="宋体" w:hAnsi="宋体"/>
          <w:b/>
          <w:color w:val="auto"/>
          <w:sz w:val="21"/>
          <w:szCs w:val="21"/>
          <w:lang w:eastAsia="zh-CN"/>
        </w:rPr>
      </w:pPr>
      <w:bookmarkStart w:id="203" w:name="_Toc174399405"/>
      <w:bookmarkStart w:id="204" w:name="_Toc4461"/>
      <w:r>
        <w:rPr>
          <w:rFonts w:ascii="宋体" w:hAnsi="宋体"/>
          <w:b/>
          <w:color w:val="auto"/>
          <w:sz w:val="21"/>
          <w:szCs w:val="21"/>
          <w:lang w:eastAsia="zh-CN"/>
        </w:rPr>
        <w:t>1</w:t>
      </w:r>
      <w:r>
        <w:rPr>
          <w:rFonts w:hint="eastAsia" w:ascii="宋体" w:hAnsi="宋体"/>
          <w:b/>
          <w:color w:val="auto"/>
          <w:sz w:val="21"/>
          <w:szCs w:val="21"/>
          <w:lang w:eastAsia="zh-CN"/>
        </w:rPr>
        <w:t>.</w:t>
      </w:r>
      <w:r>
        <w:rPr>
          <w:rFonts w:ascii="宋体" w:hAnsi="宋体"/>
          <w:b/>
          <w:color w:val="auto"/>
          <w:sz w:val="21"/>
          <w:szCs w:val="21"/>
          <w:lang w:eastAsia="zh-CN"/>
        </w:rPr>
        <w:t>总则</w:t>
      </w:r>
      <w:bookmarkEnd w:id="203"/>
      <w:bookmarkEnd w:id="204"/>
    </w:p>
    <w:p w14:paraId="183F937F">
      <w:pPr>
        <w:pStyle w:val="28"/>
        <w:spacing w:line="360" w:lineRule="auto"/>
        <w:ind w:firstLine="424" w:firstLineChars="202"/>
        <w:jc w:val="left"/>
        <w:rPr>
          <w:rFonts w:ascii="宋体" w:hAnsi="宋体"/>
          <w:color w:val="auto"/>
          <w:sz w:val="21"/>
          <w:szCs w:val="21"/>
        </w:rPr>
      </w:pPr>
      <w:r>
        <w:rPr>
          <w:rFonts w:hint="eastAsia" w:ascii="宋体" w:hAnsi="宋体"/>
          <w:color w:val="auto"/>
          <w:sz w:val="21"/>
          <w:szCs w:val="21"/>
        </w:rPr>
        <w:t>根据《中华人民共和国政府采购法》、《中华人民共和国政府采购法实施条例》、《政府采购货物和服务招标投标管理办法》等有关法律、法规和规章的规定，制定本办法。</w:t>
      </w:r>
    </w:p>
    <w:p w14:paraId="38EFF74A">
      <w:pPr>
        <w:spacing w:line="360" w:lineRule="auto"/>
        <w:outlineLvl w:val="2"/>
        <w:rPr>
          <w:rFonts w:ascii="宋体" w:hAnsi="宋体"/>
          <w:b/>
          <w:color w:val="auto"/>
          <w:sz w:val="21"/>
          <w:szCs w:val="21"/>
          <w:lang w:eastAsia="zh-CN"/>
        </w:rPr>
      </w:pPr>
      <w:bookmarkStart w:id="205" w:name="_Toc6289"/>
      <w:bookmarkStart w:id="206" w:name="_Toc174399406"/>
      <w:r>
        <w:rPr>
          <w:rFonts w:hint="eastAsia" w:ascii="宋体" w:hAnsi="宋体"/>
          <w:b/>
          <w:color w:val="auto"/>
          <w:sz w:val="21"/>
          <w:szCs w:val="21"/>
          <w:lang w:eastAsia="zh-CN"/>
        </w:rPr>
        <w:t>2.评审机构</w:t>
      </w:r>
      <w:bookmarkEnd w:id="205"/>
      <w:bookmarkEnd w:id="206"/>
    </w:p>
    <w:p w14:paraId="0CA48D3D">
      <w:pPr>
        <w:pStyle w:val="28"/>
        <w:spacing w:line="360" w:lineRule="auto"/>
        <w:ind w:firstLine="424" w:firstLineChars="202"/>
        <w:jc w:val="left"/>
        <w:rPr>
          <w:rFonts w:ascii="宋体" w:hAnsi="宋体"/>
          <w:color w:val="auto"/>
          <w:sz w:val="21"/>
          <w:szCs w:val="21"/>
        </w:rPr>
      </w:pPr>
      <w:r>
        <w:rPr>
          <w:rFonts w:ascii="宋体" w:hAnsi="宋体"/>
          <w:color w:val="auto"/>
          <w:sz w:val="21"/>
          <w:szCs w:val="21"/>
        </w:rPr>
        <w:t>2.1本次</w:t>
      </w:r>
      <w:r>
        <w:rPr>
          <w:rFonts w:hint="eastAsia" w:ascii="宋体" w:hAnsi="宋体"/>
          <w:color w:val="auto"/>
          <w:sz w:val="21"/>
          <w:szCs w:val="21"/>
        </w:rPr>
        <w:t>公开招标</w:t>
      </w:r>
      <w:r>
        <w:rPr>
          <w:rFonts w:ascii="宋体" w:hAnsi="宋体"/>
          <w:color w:val="auto"/>
          <w:sz w:val="21"/>
          <w:szCs w:val="21"/>
        </w:rPr>
        <w:t>项目依法组建评标委员会</w:t>
      </w:r>
      <w:r>
        <w:rPr>
          <w:rFonts w:hint="eastAsia" w:ascii="宋体" w:hAnsi="宋体"/>
          <w:color w:val="auto"/>
          <w:sz w:val="21"/>
          <w:szCs w:val="21"/>
        </w:rPr>
        <w:t>。</w:t>
      </w:r>
    </w:p>
    <w:p w14:paraId="2F4B3D2C">
      <w:pPr>
        <w:pStyle w:val="28"/>
        <w:spacing w:line="360" w:lineRule="auto"/>
        <w:ind w:firstLine="424" w:firstLineChars="202"/>
        <w:jc w:val="left"/>
        <w:rPr>
          <w:rFonts w:ascii="宋体" w:hAnsi="宋体"/>
          <w:color w:val="auto"/>
          <w:sz w:val="21"/>
          <w:szCs w:val="21"/>
        </w:rPr>
      </w:pPr>
      <w:r>
        <w:rPr>
          <w:rFonts w:ascii="宋体" w:hAnsi="宋体"/>
          <w:color w:val="auto"/>
          <w:sz w:val="21"/>
          <w:szCs w:val="21"/>
        </w:rPr>
        <w:t>2.2</w:t>
      </w:r>
      <w:r>
        <w:rPr>
          <w:rFonts w:hint="eastAsia" w:ascii="宋体" w:hAnsi="宋体"/>
          <w:color w:val="auto"/>
          <w:sz w:val="21"/>
          <w:szCs w:val="21"/>
        </w:rPr>
        <w:t>评标委员会由采购人代表和评审专家共5人及以上单数组成，其中评审专家人数不得少于评标委员会成员总数的2/3</w:t>
      </w:r>
      <w:r>
        <w:rPr>
          <w:rFonts w:ascii="宋体" w:hAnsi="宋体"/>
          <w:color w:val="auto"/>
          <w:sz w:val="21"/>
          <w:szCs w:val="21"/>
        </w:rPr>
        <w:t>。采购人代表不得以评审专家身份参加本部门或本单位采购项目的评审。采购代理机构人员不得参加本机构代理的采购项目的评审。</w:t>
      </w:r>
    </w:p>
    <w:p w14:paraId="3BC04CA8">
      <w:pPr>
        <w:pStyle w:val="28"/>
        <w:spacing w:line="360" w:lineRule="auto"/>
        <w:ind w:firstLine="424" w:firstLineChars="202"/>
        <w:jc w:val="left"/>
        <w:rPr>
          <w:rFonts w:ascii="宋体" w:hAnsi="宋体"/>
          <w:color w:val="auto"/>
          <w:sz w:val="21"/>
          <w:szCs w:val="21"/>
        </w:rPr>
      </w:pPr>
      <w:r>
        <w:rPr>
          <w:rFonts w:hint="eastAsia" w:ascii="宋体" w:hAnsi="宋体"/>
          <w:color w:val="auto"/>
          <w:sz w:val="21"/>
          <w:szCs w:val="21"/>
        </w:rPr>
        <w:t>2.3</w:t>
      </w:r>
      <w:r>
        <w:rPr>
          <w:rFonts w:ascii="宋体" w:hAnsi="宋体"/>
          <w:color w:val="auto"/>
          <w:sz w:val="21"/>
          <w:szCs w:val="21"/>
        </w:rPr>
        <w:t>评标委员会应当推选组长，采购人代表不得担任组长。采购人委派代表参加</w:t>
      </w:r>
      <w:r>
        <w:rPr>
          <w:rFonts w:hint="eastAsia" w:ascii="宋体" w:hAnsi="宋体"/>
          <w:color w:val="auto"/>
          <w:sz w:val="21"/>
          <w:szCs w:val="21"/>
        </w:rPr>
        <w:t>评标</w:t>
      </w:r>
      <w:r>
        <w:rPr>
          <w:rFonts w:ascii="宋体" w:hAnsi="宋体"/>
          <w:color w:val="auto"/>
          <w:sz w:val="21"/>
          <w:szCs w:val="21"/>
        </w:rPr>
        <w:t>会议的，应当向采购代理机构出具授权函。除授权代表外，采购人可以委派纪检监察等相关人员对</w:t>
      </w:r>
      <w:r>
        <w:rPr>
          <w:rFonts w:hint="eastAsia" w:ascii="宋体" w:hAnsi="宋体"/>
          <w:color w:val="auto"/>
          <w:sz w:val="21"/>
          <w:szCs w:val="21"/>
        </w:rPr>
        <w:t>评标</w:t>
      </w:r>
      <w:r>
        <w:rPr>
          <w:rFonts w:ascii="宋体" w:hAnsi="宋体"/>
          <w:color w:val="auto"/>
          <w:sz w:val="21"/>
          <w:szCs w:val="21"/>
        </w:rPr>
        <w:t>工作实施监督。</w:t>
      </w:r>
    </w:p>
    <w:p w14:paraId="0E690E11">
      <w:pPr>
        <w:spacing w:line="360" w:lineRule="auto"/>
        <w:outlineLvl w:val="2"/>
        <w:rPr>
          <w:rFonts w:ascii="宋体" w:hAnsi="宋体"/>
          <w:b/>
          <w:color w:val="auto"/>
          <w:sz w:val="21"/>
          <w:szCs w:val="21"/>
          <w:lang w:eastAsia="zh-CN"/>
        </w:rPr>
      </w:pPr>
      <w:bookmarkStart w:id="207" w:name="_Toc174399407"/>
      <w:bookmarkStart w:id="208" w:name="_Toc23394"/>
      <w:r>
        <w:rPr>
          <w:rFonts w:hint="eastAsia" w:ascii="宋体" w:hAnsi="宋体"/>
          <w:b/>
          <w:color w:val="auto"/>
          <w:sz w:val="21"/>
          <w:szCs w:val="21"/>
          <w:lang w:eastAsia="zh-CN"/>
        </w:rPr>
        <w:t>3.评审原则</w:t>
      </w:r>
      <w:bookmarkEnd w:id="207"/>
      <w:bookmarkEnd w:id="208"/>
    </w:p>
    <w:p w14:paraId="68C8948D">
      <w:pPr>
        <w:pStyle w:val="28"/>
        <w:spacing w:line="360" w:lineRule="auto"/>
        <w:ind w:firstLine="424" w:firstLineChars="202"/>
        <w:jc w:val="left"/>
        <w:rPr>
          <w:rFonts w:ascii="宋体" w:hAnsi="宋体"/>
          <w:color w:val="auto"/>
          <w:sz w:val="21"/>
          <w:szCs w:val="21"/>
        </w:rPr>
      </w:pPr>
      <w:r>
        <w:rPr>
          <w:rFonts w:ascii="宋体" w:hAnsi="宋体"/>
          <w:color w:val="auto"/>
          <w:sz w:val="21"/>
          <w:szCs w:val="21"/>
        </w:rPr>
        <w:t>3.1坚持公平、公正、科学、择优的原则，本着实事求是的精神，不带有任何主观意愿和偏见，认真负责地做好评审工作，公平、公正地对待每一个</w:t>
      </w:r>
      <w:r>
        <w:rPr>
          <w:rFonts w:hint="eastAsia" w:ascii="宋体" w:hAnsi="宋体"/>
          <w:color w:val="auto"/>
          <w:sz w:val="21"/>
          <w:szCs w:val="21"/>
        </w:rPr>
        <w:t>投标人</w:t>
      </w:r>
      <w:r>
        <w:rPr>
          <w:rFonts w:ascii="宋体" w:hAnsi="宋体"/>
          <w:color w:val="auto"/>
          <w:sz w:val="21"/>
          <w:szCs w:val="21"/>
        </w:rPr>
        <w:t>。</w:t>
      </w:r>
    </w:p>
    <w:p w14:paraId="6E05C785">
      <w:pPr>
        <w:pStyle w:val="28"/>
        <w:spacing w:line="360" w:lineRule="auto"/>
        <w:ind w:firstLine="424" w:firstLineChars="202"/>
        <w:jc w:val="left"/>
        <w:rPr>
          <w:rFonts w:ascii="宋体" w:hAnsi="宋体"/>
          <w:color w:val="auto"/>
          <w:sz w:val="21"/>
          <w:szCs w:val="21"/>
        </w:rPr>
      </w:pPr>
      <w:r>
        <w:rPr>
          <w:rFonts w:ascii="宋体" w:hAnsi="宋体"/>
          <w:color w:val="auto"/>
          <w:sz w:val="21"/>
          <w:szCs w:val="21"/>
        </w:rPr>
        <w:t>3.2全面分析，综合评审。</w:t>
      </w:r>
    </w:p>
    <w:p w14:paraId="18A35C21">
      <w:pPr>
        <w:pStyle w:val="28"/>
        <w:spacing w:line="360" w:lineRule="auto"/>
        <w:ind w:firstLine="424" w:firstLineChars="202"/>
        <w:jc w:val="left"/>
        <w:rPr>
          <w:rFonts w:ascii="宋体" w:hAnsi="宋体"/>
          <w:color w:val="auto"/>
          <w:sz w:val="21"/>
          <w:szCs w:val="21"/>
        </w:rPr>
      </w:pPr>
      <w:r>
        <w:rPr>
          <w:rFonts w:ascii="宋体" w:hAnsi="宋体"/>
          <w:color w:val="auto"/>
          <w:sz w:val="21"/>
          <w:szCs w:val="21"/>
        </w:rPr>
        <w:t>3.3评标只对投标人的投标文件进行评审，投标文件以外的资料、信息不应作为评标的依据。</w:t>
      </w:r>
    </w:p>
    <w:p w14:paraId="18562971">
      <w:pPr>
        <w:spacing w:line="360" w:lineRule="auto"/>
        <w:outlineLvl w:val="2"/>
        <w:rPr>
          <w:rFonts w:ascii="宋体" w:hAnsi="宋体"/>
          <w:b/>
          <w:color w:val="auto"/>
          <w:sz w:val="21"/>
          <w:szCs w:val="21"/>
          <w:lang w:eastAsia="zh-CN"/>
        </w:rPr>
      </w:pPr>
      <w:bookmarkStart w:id="209" w:name="_Toc551"/>
      <w:bookmarkStart w:id="210" w:name="_Toc174399408"/>
      <w:r>
        <w:rPr>
          <w:rFonts w:hint="eastAsia" w:ascii="宋体" w:hAnsi="宋体"/>
          <w:b/>
          <w:color w:val="auto"/>
          <w:sz w:val="21"/>
          <w:szCs w:val="21"/>
          <w:lang w:eastAsia="zh-CN"/>
        </w:rPr>
        <w:t>4.评审纪律</w:t>
      </w:r>
      <w:bookmarkEnd w:id="209"/>
      <w:bookmarkEnd w:id="210"/>
    </w:p>
    <w:p w14:paraId="28ED100D">
      <w:pPr>
        <w:pStyle w:val="28"/>
        <w:spacing w:line="360" w:lineRule="auto"/>
        <w:ind w:firstLine="424" w:firstLineChars="202"/>
        <w:jc w:val="left"/>
        <w:rPr>
          <w:rFonts w:ascii="宋体" w:hAnsi="宋体"/>
          <w:color w:val="auto"/>
          <w:sz w:val="21"/>
          <w:szCs w:val="21"/>
        </w:rPr>
      </w:pPr>
      <w:r>
        <w:rPr>
          <w:rFonts w:hint="eastAsia" w:ascii="宋体" w:hAnsi="宋体"/>
          <w:color w:val="auto"/>
          <w:sz w:val="21"/>
          <w:szCs w:val="21"/>
        </w:rPr>
        <w:t>4.1评审专家应当遵守评审工作纪律，不得泄露评审情况和评审中获悉的商业秘密。</w:t>
      </w:r>
    </w:p>
    <w:p w14:paraId="1F2B76BF">
      <w:pPr>
        <w:pStyle w:val="28"/>
        <w:spacing w:line="360" w:lineRule="auto"/>
        <w:ind w:firstLine="424" w:firstLineChars="202"/>
        <w:jc w:val="left"/>
        <w:rPr>
          <w:rFonts w:ascii="宋体" w:hAnsi="宋体"/>
          <w:color w:val="auto"/>
          <w:sz w:val="21"/>
          <w:szCs w:val="21"/>
        </w:rPr>
      </w:pPr>
      <w:r>
        <w:rPr>
          <w:rFonts w:hint="eastAsia" w:ascii="宋体" w:hAnsi="宋体"/>
          <w:color w:val="auto"/>
          <w:sz w:val="21"/>
          <w:szCs w:val="21"/>
        </w:rPr>
        <w:t>4.2评标委员会在评审过程中发现投标人有行贿、提供虚假材料或者串通等违法行为的，应当及时向财政部门报告。</w:t>
      </w:r>
    </w:p>
    <w:p w14:paraId="4AAA9391">
      <w:pPr>
        <w:pStyle w:val="28"/>
        <w:spacing w:line="360" w:lineRule="auto"/>
        <w:ind w:firstLine="424" w:firstLineChars="202"/>
        <w:jc w:val="left"/>
        <w:rPr>
          <w:rFonts w:ascii="宋体" w:hAnsi="宋体"/>
          <w:color w:val="auto"/>
          <w:sz w:val="21"/>
          <w:szCs w:val="21"/>
        </w:rPr>
      </w:pPr>
      <w:r>
        <w:rPr>
          <w:rFonts w:hint="eastAsia" w:ascii="宋体" w:hAnsi="宋体"/>
          <w:color w:val="auto"/>
          <w:sz w:val="21"/>
          <w:szCs w:val="21"/>
        </w:rPr>
        <w:t>4.3评审内容和评审过程要严格保密，不得向投标人或与该过程无关的其他人员泄露。</w:t>
      </w:r>
    </w:p>
    <w:p w14:paraId="2CD70C22">
      <w:pPr>
        <w:pStyle w:val="28"/>
        <w:spacing w:line="360" w:lineRule="auto"/>
        <w:ind w:firstLine="424" w:firstLineChars="202"/>
        <w:jc w:val="left"/>
        <w:rPr>
          <w:rFonts w:ascii="宋体" w:hAnsi="宋体"/>
          <w:color w:val="auto"/>
          <w:sz w:val="21"/>
          <w:szCs w:val="21"/>
        </w:rPr>
      </w:pPr>
      <w:r>
        <w:rPr>
          <w:rFonts w:hint="eastAsia" w:ascii="宋体" w:hAnsi="宋体"/>
          <w:color w:val="auto"/>
          <w:sz w:val="21"/>
          <w:szCs w:val="21"/>
        </w:rPr>
        <w:t>4.4评审期间的一切资料，包括评审意见、评审记录和评审结论，一律不得向外传和泄露。</w:t>
      </w:r>
    </w:p>
    <w:p w14:paraId="62003566">
      <w:pPr>
        <w:pStyle w:val="28"/>
        <w:spacing w:line="360" w:lineRule="auto"/>
        <w:ind w:firstLine="424" w:firstLineChars="202"/>
        <w:jc w:val="left"/>
        <w:rPr>
          <w:rFonts w:ascii="宋体" w:hAnsi="宋体"/>
          <w:color w:val="auto"/>
          <w:sz w:val="21"/>
          <w:szCs w:val="21"/>
        </w:rPr>
      </w:pPr>
      <w:r>
        <w:rPr>
          <w:rFonts w:hint="eastAsia" w:ascii="宋体" w:hAnsi="宋体"/>
          <w:color w:val="auto"/>
          <w:sz w:val="21"/>
          <w:szCs w:val="21"/>
        </w:rPr>
        <w:t>4.5任何属于投标文件审查、澄清、评价和比较的资料，不得向投标人或与该过程无关的其他人员泄露。</w:t>
      </w:r>
    </w:p>
    <w:p w14:paraId="5BBE8B3E">
      <w:pPr>
        <w:pStyle w:val="28"/>
        <w:spacing w:line="360" w:lineRule="auto"/>
        <w:ind w:firstLine="424" w:firstLineChars="202"/>
        <w:jc w:val="left"/>
        <w:rPr>
          <w:rFonts w:ascii="宋体" w:hAnsi="宋体"/>
          <w:color w:val="auto"/>
          <w:sz w:val="21"/>
          <w:szCs w:val="21"/>
        </w:rPr>
      </w:pPr>
      <w:r>
        <w:rPr>
          <w:rFonts w:hint="eastAsia" w:ascii="宋体" w:hAnsi="宋体"/>
          <w:color w:val="auto"/>
          <w:sz w:val="21"/>
          <w:szCs w:val="21"/>
        </w:rPr>
        <w:t>4.6所有资料(包括招标文件、投标文件、评标表格及各种文字记录)在评标结束后均应分别整理、存档备查，任何人不得私自复制和保留。</w:t>
      </w:r>
    </w:p>
    <w:p w14:paraId="498003BC">
      <w:pPr>
        <w:pStyle w:val="28"/>
        <w:spacing w:line="360" w:lineRule="auto"/>
        <w:ind w:firstLine="424" w:firstLineChars="202"/>
        <w:jc w:val="left"/>
        <w:rPr>
          <w:rFonts w:ascii="宋体" w:hAnsi="宋体"/>
          <w:color w:val="auto"/>
          <w:sz w:val="21"/>
          <w:szCs w:val="21"/>
        </w:rPr>
      </w:pPr>
      <w:r>
        <w:rPr>
          <w:rFonts w:hint="eastAsia" w:ascii="宋体" w:hAnsi="宋体"/>
          <w:color w:val="auto"/>
          <w:sz w:val="21"/>
          <w:szCs w:val="21"/>
        </w:rPr>
        <w:t>4.7评审期间，评审人员不得外出，确需外出时应事先请假。</w:t>
      </w:r>
    </w:p>
    <w:p w14:paraId="258E6379">
      <w:pPr>
        <w:pStyle w:val="28"/>
        <w:spacing w:line="360" w:lineRule="auto"/>
        <w:ind w:firstLine="424" w:firstLineChars="202"/>
        <w:jc w:val="left"/>
        <w:rPr>
          <w:rFonts w:ascii="宋体" w:hAnsi="宋体"/>
          <w:color w:val="auto"/>
          <w:sz w:val="21"/>
          <w:szCs w:val="21"/>
        </w:rPr>
      </w:pPr>
      <w:r>
        <w:rPr>
          <w:rFonts w:hint="eastAsia" w:ascii="宋体" w:hAnsi="宋体"/>
          <w:color w:val="auto"/>
          <w:sz w:val="21"/>
          <w:szCs w:val="21"/>
        </w:rPr>
        <w:t>4.8评审期间，所有与会人员均不得私自以任何方式和投标人进行联系，需询问、澄清的问题由评标委员会统一组织。</w:t>
      </w:r>
    </w:p>
    <w:p w14:paraId="4F4490C6">
      <w:pPr>
        <w:pStyle w:val="28"/>
        <w:spacing w:line="360" w:lineRule="auto"/>
        <w:ind w:firstLine="424" w:firstLineChars="202"/>
        <w:jc w:val="left"/>
        <w:rPr>
          <w:rFonts w:ascii="宋体" w:hAnsi="宋体"/>
          <w:color w:val="auto"/>
          <w:sz w:val="21"/>
          <w:szCs w:val="21"/>
        </w:rPr>
      </w:pPr>
      <w:r>
        <w:rPr>
          <w:rFonts w:hint="eastAsia" w:ascii="宋体" w:hAnsi="宋体"/>
          <w:color w:val="auto"/>
          <w:sz w:val="21"/>
          <w:szCs w:val="21"/>
        </w:rPr>
        <w:t>4.9评审期间，未经允许，评标委员会以外的任何单位或部门不得参加评审和采访评审工作。</w:t>
      </w:r>
    </w:p>
    <w:p w14:paraId="0D2E6412">
      <w:pPr>
        <w:pStyle w:val="28"/>
        <w:spacing w:line="360" w:lineRule="auto"/>
        <w:ind w:firstLine="424" w:firstLineChars="202"/>
        <w:jc w:val="left"/>
        <w:rPr>
          <w:rFonts w:ascii="宋体" w:hAnsi="宋体"/>
          <w:color w:val="auto"/>
          <w:sz w:val="21"/>
          <w:szCs w:val="21"/>
        </w:rPr>
      </w:pPr>
      <w:r>
        <w:rPr>
          <w:rFonts w:hint="eastAsia" w:ascii="宋体" w:hAnsi="宋体"/>
          <w:color w:val="auto"/>
          <w:sz w:val="21"/>
          <w:szCs w:val="21"/>
        </w:rPr>
        <w:t>4.10评审结束后，与会人员不得向外界透露评审人员的评审意见，如因此造成的后果由责任者承担。</w:t>
      </w:r>
    </w:p>
    <w:p w14:paraId="21FF95B6">
      <w:pPr>
        <w:spacing w:line="360" w:lineRule="auto"/>
        <w:outlineLvl w:val="2"/>
        <w:rPr>
          <w:rFonts w:ascii="宋体" w:hAnsi="宋体"/>
          <w:b/>
          <w:color w:val="auto"/>
          <w:sz w:val="21"/>
          <w:szCs w:val="21"/>
          <w:lang w:eastAsia="zh-CN"/>
        </w:rPr>
      </w:pPr>
      <w:bookmarkStart w:id="211" w:name="_Toc174399409"/>
      <w:bookmarkStart w:id="212" w:name="_Toc6238"/>
      <w:bookmarkStart w:id="213" w:name="_Toc107796054"/>
      <w:bookmarkStart w:id="214" w:name="_Toc107796275"/>
      <w:r>
        <w:rPr>
          <w:rFonts w:ascii="宋体" w:hAnsi="宋体"/>
          <w:b/>
          <w:color w:val="auto"/>
          <w:sz w:val="21"/>
          <w:szCs w:val="21"/>
          <w:lang w:eastAsia="zh-CN"/>
        </w:rPr>
        <w:t>5</w:t>
      </w:r>
      <w:r>
        <w:rPr>
          <w:rFonts w:hint="eastAsia" w:ascii="宋体" w:hAnsi="宋体"/>
          <w:b/>
          <w:color w:val="auto"/>
          <w:sz w:val="21"/>
          <w:szCs w:val="21"/>
          <w:lang w:eastAsia="zh-CN"/>
        </w:rPr>
        <w:t>.评标程序及标准</w:t>
      </w:r>
      <w:bookmarkEnd w:id="211"/>
      <w:bookmarkEnd w:id="212"/>
    </w:p>
    <w:p w14:paraId="1D74F6A2">
      <w:pPr>
        <w:adjustRightInd w:val="0"/>
        <w:spacing w:line="360" w:lineRule="auto"/>
        <w:ind w:firstLine="420" w:firstLineChars="200"/>
        <w:rPr>
          <w:rFonts w:ascii="宋体" w:hAnsi="宋体" w:cs="宋体"/>
          <w:b/>
          <w:bCs/>
          <w:color w:val="auto"/>
          <w:sz w:val="21"/>
          <w:szCs w:val="21"/>
          <w:lang w:eastAsia="zh-CN"/>
        </w:rPr>
      </w:pPr>
      <w:r>
        <w:rPr>
          <w:rFonts w:hint="eastAsia" w:ascii="宋体" w:hAnsi="宋体"/>
          <w:color w:val="auto"/>
          <w:sz w:val="21"/>
          <w:szCs w:val="21"/>
          <w:lang w:eastAsia="zh-CN"/>
        </w:rPr>
        <w:t>公开招标采购项目开标结束后，采购人或采购代理机构依据招标文件的规定，对投标人的资格进行审查。合格投标人不足3家的，不得进入评标阶段，只有通过资格审查的投标文件才能进入评标阶段。</w:t>
      </w:r>
    </w:p>
    <w:p w14:paraId="666450DA">
      <w:pPr>
        <w:spacing w:line="360" w:lineRule="auto"/>
        <w:ind w:firstLine="422" w:firstLineChars="200"/>
        <w:rPr>
          <w:rFonts w:ascii="宋体" w:hAnsi="宋体"/>
          <w:b/>
          <w:bCs/>
          <w:color w:val="auto"/>
          <w:sz w:val="21"/>
          <w:szCs w:val="21"/>
          <w:lang w:eastAsia="zh-CN"/>
        </w:rPr>
      </w:pPr>
      <w:r>
        <w:rPr>
          <w:rFonts w:ascii="宋体" w:hAnsi="宋体"/>
          <w:b/>
          <w:bCs/>
          <w:color w:val="auto"/>
          <w:sz w:val="21"/>
          <w:szCs w:val="21"/>
          <w:lang w:eastAsia="zh-CN"/>
        </w:rPr>
        <w:t>5</w:t>
      </w:r>
      <w:r>
        <w:rPr>
          <w:rFonts w:hint="eastAsia" w:ascii="宋体" w:hAnsi="宋体"/>
          <w:b/>
          <w:bCs/>
          <w:color w:val="auto"/>
          <w:sz w:val="21"/>
          <w:szCs w:val="21"/>
          <w:lang w:eastAsia="zh-CN"/>
        </w:rPr>
        <w:t>.1 符合性评审</w:t>
      </w:r>
    </w:p>
    <w:p w14:paraId="252E3C57">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依据招标文件的规定，评标委员会对符合资格的投标人的投标文件从有效性、完整性和对招标文件的实质性响应程度等方面进行审查，见评标方法前附表。</w:t>
      </w:r>
    </w:p>
    <w:p w14:paraId="79E557F8">
      <w:pPr>
        <w:spacing w:line="360" w:lineRule="auto"/>
        <w:ind w:firstLine="422" w:firstLineChars="200"/>
        <w:rPr>
          <w:rFonts w:ascii="宋体" w:hAnsi="宋体"/>
          <w:b/>
          <w:bCs/>
          <w:color w:val="auto"/>
          <w:sz w:val="21"/>
          <w:szCs w:val="21"/>
          <w:lang w:eastAsia="zh-CN"/>
        </w:rPr>
      </w:pPr>
      <w:r>
        <w:rPr>
          <w:rFonts w:ascii="宋体" w:hAnsi="宋体"/>
          <w:b/>
          <w:bCs/>
          <w:color w:val="auto"/>
          <w:sz w:val="21"/>
          <w:szCs w:val="21"/>
          <w:lang w:eastAsia="zh-CN"/>
        </w:rPr>
        <w:t>5</w:t>
      </w:r>
      <w:r>
        <w:rPr>
          <w:rFonts w:hint="eastAsia" w:ascii="宋体" w:hAnsi="宋体"/>
          <w:b/>
          <w:bCs/>
          <w:color w:val="auto"/>
          <w:sz w:val="21"/>
          <w:szCs w:val="21"/>
          <w:lang w:eastAsia="zh-CN"/>
        </w:rPr>
        <w:t>.2 综合评分</w:t>
      </w:r>
    </w:p>
    <w:p w14:paraId="68E72E8A">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5</w:t>
      </w:r>
      <w:r>
        <w:rPr>
          <w:rFonts w:hint="eastAsia" w:ascii="宋体" w:hAnsi="宋体"/>
          <w:color w:val="auto"/>
          <w:sz w:val="21"/>
          <w:szCs w:val="21"/>
          <w:lang w:eastAsia="zh-CN"/>
        </w:rPr>
        <w:t>.2.1评标委员会按照招标文件中规定的评标方法和标准，对符合性审查合格的投标文件进行商务和技术评估，综合比较与评价,见评标方法前附表。</w:t>
      </w:r>
    </w:p>
    <w:p w14:paraId="56334B2D">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5</w:t>
      </w:r>
      <w:r>
        <w:rPr>
          <w:rFonts w:hint="eastAsia" w:ascii="宋体" w:hAnsi="宋体"/>
          <w:color w:val="auto"/>
          <w:sz w:val="21"/>
          <w:szCs w:val="21"/>
          <w:lang w:eastAsia="zh-CN"/>
        </w:rPr>
        <w:t>.2.2评标委员会各成员要依法独立评审，并对评审意见承担个人责任。对投标人的客观评分项的评分应当一致，对其他需要借助专业知识评判的主观评分项，应当严格按照评分细则公正评分。</w:t>
      </w:r>
    </w:p>
    <w:p w14:paraId="4ADB8A8C">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5</w:t>
      </w:r>
      <w:r>
        <w:rPr>
          <w:rFonts w:hint="eastAsia" w:ascii="宋体" w:hAnsi="宋体"/>
          <w:color w:val="auto"/>
          <w:sz w:val="21"/>
          <w:szCs w:val="21"/>
          <w:lang w:eastAsia="zh-CN"/>
        </w:rPr>
        <w:t>.2.3评标委员会成员对需要共同认定的事项存在争议的，按照少数服从多数的原则做出结论。持不同意见的评标委员会成员应当在评标报告上签署不同意见并说明理由，否则视为同意。</w:t>
      </w:r>
    </w:p>
    <w:p w14:paraId="606C2AD2">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5</w:t>
      </w:r>
      <w:r>
        <w:rPr>
          <w:rFonts w:hint="eastAsia" w:ascii="宋体" w:hAnsi="宋体"/>
          <w:color w:val="auto"/>
          <w:sz w:val="21"/>
          <w:szCs w:val="21"/>
          <w:lang w:eastAsia="zh-CN"/>
        </w:rPr>
        <w:t>.2.4 投标文件报价出现前后不一致的，按照下列规定修正：</w:t>
      </w:r>
    </w:p>
    <w:p w14:paraId="628BF16C">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（一）投标文件中开标一览表（报价表）内容与投标文件中相应内容不一致的，以开标一览表（报价表）为准；</w:t>
      </w:r>
    </w:p>
    <w:p w14:paraId="16C57946">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（二）大写金额和小写金额不一致的，以大写金额为准；</w:t>
      </w:r>
    </w:p>
    <w:p w14:paraId="74292534">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（三）单价金额小数点或者百分比有明显错位的，以开标一览表的总价为准，并修改单价；</w:t>
      </w:r>
    </w:p>
    <w:p w14:paraId="4B992781">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（四）总价金额与按单价汇总金额不一致的，以单价金额计算结果为准。</w:t>
      </w:r>
    </w:p>
    <w:p w14:paraId="6A2C3204">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同时出现两种以上不一致的，按照前款规定的顺序修正。修正后的报价按照本章</w:t>
      </w:r>
      <w:r>
        <w:rPr>
          <w:rFonts w:ascii="宋体" w:hAnsi="宋体"/>
          <w:color w:val="auto"/>
          <w:sz w:val="21"/>
          <w:szCs w:val="21"/>
          <w:lang w:eastAsia="zh-CN"/>
        </w:rPr>
        <w:t>5</w:t>
      </w:r>
      <w:r>
        <w:rPr>
          <w:rFonts w:hint="eastAsia" w:ascii="宋体" w:hAnsi="宋体"/>
          <w:color w:val="auto"/>
          <w:sz w:val="21"/>
          <w:szCs w:val="21"/>
          <w:lang w:eastAsia="zh-CN"/>
        </w:rPr>
        <w:t>.2 款的规定经投标人确认后产生约束力，投标人不确认的，其投标无效。</w:t>
      </w:r>
    </w:p>
    <w:p w14:paraId="6AAC1BF3">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5</w:t>
      </w:r>
      <w:r>
        <w:rPr>
          <w:rFonts w:hint="eastAsia" w:ascii="宋体" w:hAnsi="宋体"/>
          <w:color w:val="auto"/>
          <w:sz w:val="21"/>
          <w:szCs w:val="21"/>
          <w:lang w:eastAsia="zh-CN"/>
        </w:rPr>
        <w:t>.2.5 价格部分（F1）按评标方法前附表规定的投标报价计算公式，计算出各投标人报价部分得分。技术部分（F2）和商务部分（F3）得分由评标委员会成员独立评分，投标人各项评分因素得分为该项因素各评委评分的算术平均值。所有计算结果均保留小数点后两位，小数点后第三位“四舍五入”。</w:t>
      </w:r>
    </w:p>
    <w:p w14:paraId="0ECF752F">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5</w:t>
      </w:r>
      <w:r>
        <w:rPr>
          <w:rFonts w:hint="eastAsia" w:ascii="宋体" w:hAnsi="宋体"/>
          <w:color w:val="auto"/>
          <w:sz w:val="21"/>
          <w:szCs w:val="21"/>
          <w:lang w:eastAsia="zh-CN"/>
        </w:rPr>
        <w:t>.2.6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F0BE3B">
      <w:pPr>
        <w:spacing w:line="360" w:lineRule="auto"/>
        <w:outlineLvl w:val="2"/>
        <w:rPr>
          <w:rFonts w:ascii="宋体" w:hAnsi="宋体"/>
          <w:b/>
          <w:color w:val="auto"/>
          <w:sz w:val="21"/>
          <w:szCs w:val="21"/>
          <w:lang w:eastAsia="zh-CN"/>
        </w:rPr>
      </w:pPr>
      <w:bookmarkStart w:id="215" w:name="_Toc174399410"/>
      <w:bookmarkStart w:id="216" w:name="_Toc28052"/>
      <w:r>
        <w:rPr>
          <w:rFonts w:ascii="宋体" w:hAnsi="宋体"/>
          <w:b/>
          <w:color w:val="auto"/>
          <w:sz w:val="21"/>
          <w:szCs w:val="21"/>
          <w:lang w:eastAsia="zh-CN"/>
        </w:rPr>
        <w:t>6</w:t>
      </w:r>
      <w:r>
        <w:rPr>
          <w:rFonts w:hint="eastAsia" w:ascii="宋体" w:hAnsi="宋体"/>
          <w:b/>
          <w:color w:val="auto"/>
          <w:sz w:val="21"/>
          <w:szCs w:val="21"/>
          <w:lang w:eastAsia="zh-CN"/>
        </w:rPr>
        <w:t>.投标文件的澄清</w:t>
      </w:r>
      <w:bookmarkEnd w:id="215"/>
      <w:bookmarkEnd w:id="216"/>
    </w:p>
    <w:p w14:paraId="2B167929">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6</w:t>
      </w:r>
      <w:r>
        <w:rPr>
          <w:rFonts w:hint="eastAsia" w:ascii="宋体" w:hAnsi="宋体"/>
          <w:color w:val="auto"/>
          <w:sz w:val="21"/>
          <w:szCs w:val="21"/>
          <w:lang w:eastAsia="zh-CN"/>
        </w:rPr>
        <w:t>.1在评标过程中，评标委员会可以书面形式要求投标人对所提交的投标文件中含义不明确、同类问题表述不一致或者有明显文字和计算错误的内容，进行书面澄清或说明。评标委员会不接受投标人主动提出的澄清、说明。</w:t>
      </w:r>
    </w:p>
    <w:p w14:paraId="53E9CA08">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6</w:t>
      </w:r>
      <w:r>
        <w:rPr>
          <w:rFonts w:hint="eastAsia" w:ascii="宋体" w:hAnsi="宋体"/>
          <w:color w:val="auto"/>
          <w:sz w:val="21"/>
          <w:szCs w:val="21"/>
          <w:lang w:eastAsia="zh-CN"/>
        </w:rPr>
        <w:t>.2投标人的澄清、说明应当采用书面形式，由法定代表人或其授权的代表签字，澄清事项不得超出投标文件的范围并不得改变投标文件的实质性内容（算术性错误修正的除外）。投标人的书面澄清、说明属于投标文件的组成部分。</w:t>
      </w:r>
    </w:p>
    <w:p w14:paraId="18986197">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6</w:t>
      </w:r>
      <w:r>
        <w:rPr>
          <w:rFonts w:hint="eastAsia" w:ascii="宋体" w:hAnsi="宋体"/>
          <w:color w:val="auto"/>
          <w:sz w:val="21"/>
          <w:szCs w:val="21"/>
          <w:lang w:eastAsia="zh-CN"/>
        </w:rPr>
        <w:t>.3评标委员会对投标人提交的澄清、说明有疑问的，可以要求投标人进一步澄清、说明。</w:t>
      </w:r>
    </w:p>
    <w:p w14:paraId="3AF9CC70">
      <w:pPr>
        <w:spacing w:line="360" w:lineRule="auto"/>
        <w:outlineLvl w:val="2"/>
        <w:rPr>
          <w:rFonts w:ascii="宋体" w:hAnsi="宋体"/>
          <w:b/>
          <w:color w:val="auto"/>
          <w:sz w:val="21"/>
          <w:szCs w:val="21"/>
          <w:lang w:eastAsia="zh-CN"/>
        </w:rPr>
      </w:pPr>
      <w:bookmarkStart w:id="217" w:name="_Toc16403"/>
      <w:bookmarkStart w:id="218" w:name="_Toc174399411"/>
      <w:r>
        <w:rPr>
          <w:rFonts w:ascii="宋体" w:hAnsi="宋体"/>
          <w:b/>
          <w:color w:val="auto"/>
          <w:sz w:val="21"/>
          <w:szCs w:val="21"/>
          <w:lang w:eastAsia="zh-CN"/>
        </w:rPr>
        <w:t>7</w:t>
      </w:r>
      <w:r>
        <w:rPr>
          <w:rFonts w:hint="eastAsia" w:ascii="宋体" w:hAnsi="宋体"/>
          <w:b/>
          <w:color w:val="auto"/>
          <w:sz w:val="21"/>
          <w:szCs w:val="21"/>
          <w:lang w:eastAsia="zh-CN"/>
        </w:rPr>
        <w:t>.评标结果</w:t>
      </w:r>
      <w:bookmarkEnd w:id="217"/>
      <w:bookmarkEnd w:id="218"/>
    </w:p>
    <w:p w14:paraId="1D6A1FDD">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7</w:t>
      </w:r>
      <w:r>
        <w:rPr>
          <w:rFonts w:hint="eastAsia" w:ascii="宋体" w:hAnsi="宋体"/>
          <w:color w:val="auto"/>
          <w:sz w:val="21"/>
          <w:szCs w:val="21"/>
          <w:lang w:eastAsia="zh-CN"/>
        </w:rPr>
        <w:t>.1评标委员会按最终得分由高到低顺序推荐3名中标候选人，并提出书面评标报告。得分相同的，按投标报价由低到高顺序排列。得分且投标报价相同的并列。投标文件满足招标文件全部实质性要求，且按照评审因素的量化指标评审得分最高的投标人为排名第一的中标候选人。</w:t>
      </w:r>
    </w:p>
    <w:p w14:paraId="1CA9A3E9">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7</w:t>
      </w:r>
      <w:r>
        <w:rPr>
          <w:rFonts w:hint="eastAsia" w:ascii="宋体" w:hAnsi="宋体"/>
          <w:color w:val="auto"/>
          <w:sz w:val="21"/>
          <w:szCs w:val="21"/>
          <w:lang w:eastAsia="zh-CN"/>
        </w:rPr>
        <w:t>.2采购人根据评标委员会提出的书面评标报告和推荐的中标候选人名单，确定中标人。</w:t>
      </w:r>
    </w:p>
    <w:p w14:paraId="00A88919">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7</w:t>
      </w:r>
      <w:r>
        <w:rPr>
          <w:rFonts w:hint="eastAsia" w:ascii="宋体" w:hAnsi="宋体"/>
          <w:color w:val="auto"/>
          <w:sz w:val="21"/>
          <w:szCs w:val="21"/>
          <w:lang w:eastAsia="zh-CN"/>
        </w:rPr>
        <w:t>.3评审委员会发现招标文件存在歧义、重大缺陷导致评审工作无法进行，或者招标文件内容违反国家有关规定的，要停止评审工作并向采购人或采购代理机构书面说明情况，采购人或采购代理机构应当修改招标文件后重新组织采购活动；发现投标人提供虚假材料、串通等违法违规行为的，要及时向采购人或采购代理机构报告。</w:t>
      </w:r>
    </w:p>
    <w:p w14:paraId="6DEB2DCD">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7</w:t>
      </w:r>
      <w:r>
        <w:rPr>
          <w:rFonts w:hint="eastAsia" w:ascii="宋体" w:hAnsi="宋体"/>
          <w:color w:val="auto"/>
          <w:sz w:val="21"/>
          <w:szCs w:val="21"/>
          <w:lang w:eastAsia="zh-CN"/>
        </w:rPr>
        <w:t>.</w:t>
      </w:r>
      <w:r>
        <w:rPr>
          <w:rFonts w:ascii="宋体" w:hAnsi="宋体"/>
          <w:color w:val="auto"/>
          <w:sz w:val="21"/>
          <w:szCs w:val="21"/>
          <w:lang w:eastAsia="zh-CN"/>
        </w:rPr>
        <w:t>4</w:t>
      </w:r>
      <w:r>
        <w:rPr>
          <w:rFonts w:hint="eastAsia" w:ascii="宋体" w:hAnsi="宋体"/>
          <w:color w:val="auto"/>
          <w:sz w:val="21"/>
          <w:szCs w:val="21"/>
          <w:lang w:eastAsia="zh-CN"/>
        </w:rPr>
        <w:t>有下列情形之一的，视为投标人串通投标，其投标无效：</w:t>
      </w:r>
    </w:p>
    <w:p w14:paraId="493FA65A">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（一）不同投标人的投标文件由同一单位或者个人编制；</w:t>
      </w:r>
    </w:p>
    <w:p w14:paraId="557D8D7A">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（二）不同投标人委托同一单位或者个人办理投标事宜；</w:t>
      </w:r>
    </w:p>
    <w:p w14:paraId="639BB850">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（三）不同投标人的投标文件载明的项目管理成员或者联系人员为同一人；</w:t>
      </w:r>
    </w:p>
    <w:p w14:paraId="054FCBEC">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（四）不同投标人的投标文件异常一致或者投标报价呈规律性差异；</w:t>
      </w:r>
    </w:p>
    <w:p w14:paraId="20EBD239">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（五）不同投标人的投标文件相互混装；</w:t>
      </w:r>
    </w:p>
    <w:p w14:paraId="459CE8A8">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（六）不同投标人的投标保证金从同一单位或者个人的账户转出。</w:t>
      </w:r>
    </w:p>
    <w:p w14:paraId="331C58E8">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7.5</w:t>
      </w:r>
      <w:r>
        <w:rPr>
          <w:rFonts w:hint="eastAsia" w:ascii="宋体" w:hAnsi="宋体"/>
          <w:color w:val="auto"/>
          <w:sz w:val="21"/>
          <w:szCs w:val="21"/>
          <w:lang w:eastAsia="zh-CN"/>
        </w:rPr>
        <w:t>在招标采购中，出现下列情形之一的，应予废标：</w:t>
      </w:r>
    </w:p>
    <w:p w14:paraId="47957B6D">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（1）符合专业条件的投标人或者对招标文件作实质响应的投标人不足3家的；</w:t>
      </w:r>
    </w:p>
    <w:p w14:paraId="17E09345">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（2）出现影响采购公正的违法、违规行为的；</w:t>
      </w:r>
    </w:p>
    <w:p w14:paraId="2581D49C">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（3）投标人的报价均超过了采购预算（最高限价），采购人不能支付的；</w:t>
      </w:r>
    </w:p>
    <w:p w14:paraId="1BEFCB76">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（4）因重大变故，采购任务取消的。</w:t>
      </w:r>
    </w:p>
    <w:p w14:paraId="2240425D">
      <w:pPr>
        <w:spacing w:line="360" w:lineRule="auto"/>
        <w:ind w:firstLine="420" w:firstLineChars="200"/>
        <w:rPr>
          <w:rFonts w:ascii="宋体" w:hAnsi="宋体"/>
          <w:b/>
          <w:bCs/>
          <w:color w:val="auto"/>
          <w:sz w:val="21"/>
          <w:szCs w:val="21"/>
          <w:lang w:eastAsia="zh-CN"/>
        </w:rPr>
      </w:pPr>
      <w:r>
        <w:rPr>
          <w:rFonts w:hint="eastAsia" w:ascii="宋体" w:hAnsi="宋体" w:cs="宋体"/>
          <w:color w:val="auto"/>
          <w:sz w:val="21"/>
          <w:szCs w:val="21"/>
          <w:lang w:eastAsia="zh-CN"/>
        </w:rPr>
        <w:t>★</w:t>
      </w:r>
      <w:r>
        <w:rPr>
          <w:rFonts w:hint="eastAsia" w:ascii="宋体" w:hAnsi="宋体"/>
          <w:b/>
          <w:bCs/>
          <w:color w:val="auto"/>
          <w:sz w:val="21"/>
          <w:szCs w:val="21"/>
          <w:lang w:eastAsia="zh-CN"/>
        </w:rPr>
        <w:t>7.6同品牌产品不同投标人的处理方式：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按上述条款执行后，有效投标人不足3家的，本项目应予废标</w:t>
      </w:r>
      <w:r>
        <w:rPr>
          <w:rFonts w:hint="eastAsia" w:cs="宋体"/>
          <w:b/>
          <w:bCs/>
          <w:color w:val="auto"/>
          <w:sz w:val="21"/>
          <w:szCs w:val="21"/>
          <w:lang w:eastAsia="zh-CN"/>
        </w:rPr>
        <w:t>。</w:t>
      </w:r>
    </w:p>
    <w:p w14:paraId="5C474824">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7.</w:t>
      </w:r>
      <w:r>
        <w:rPr>
          <w:rFonts w:ascii="宋体" w:hAnsi="宋体"/>
          <w:color w:val="auto"/>
          <w:sz w:val="21"/>
          <w:szCs w:val="21"/>
          <w:lang w:eastAsia="zh-CN"/>
        </w:rPr>
        <w:t>7</w:t>
      </w:r>
      <w:r>
        <w:rPr>
          <w:rFonts w:hint="eastAsia" w:ascii="宋体" w:hAnsi="宋体"/>
          <w:color w:val="auto"/>
          <w:sz w:val="21"/>
          <w:szCs w:val="21"/>
          <w:lang w:eastAsia="zh-CN"/>
        </w:rPr>
        <w:t>非单一产品采购项目，采购人根据采购项目技术构成、产品价格比重等合理确定核心产品，多家投标人提供的核心产品品牌相同的，按前款规定处理。</w:t>
      </w:r>
    </w:p>
    <w:p w14:paraId="20AB1ECB">
      <w:pPr>
        <w:spacing w:line="360" w:lineRule="auto"/>
        <w:outlineLvl w:val="2"/>
        <w:rPr>
          <w:rFonts w:ascii="宋体" w:hAnsi="宋体"/>
          <w:b/>
          <w:color w:val="auto"/>
          <w:sz w:val="21"/>
          <w:szCs w:val="21"/>
          <w:lang w:eastAsia="zh-CN"/>
        </w:rPr>
      </w:pPr>
      <w:bookmarkStart w:id="219" w:name="_Toc17702"/>
      <w:bookmarkStart w:id="220" w:name="_Toc174399412"/>
      <w:r>
        <w:rPr>
          <w:rFonts w:ascii="宋体" w:hAnsi="宋体"/>
          <w:b/>
          <w:color w:val="auto"/>
          <w:sz w:val="21"/>
          <w:szCs w:val="21"/>
          <w:lang w:eastAsia="zh-CN"/>
        </w:rPr>
        <w:t>8</w:t>
      </w:r>
      <w:r>
        <w:rPr>
          <w:rFonts w:hint="eastAsia" w:ascii="宋体" w:hAnsi="宋体"/>
          <w:b/>
          <w:color w:val="auto"/>
          <w:sz w:val="21"/>
          <w:szCs w:val="21"/>
          <w:lang w:eastAsia="zh-CN"/>
        </w:rPr>
        <w:t>.政府采购政策</w:t>
      </w:r>
      <w:bookmarkEnd w:id="219"/>
      <w:bookmarkEnd w:id="220"/>
    </w:p>
    <w:p w14:paraId="217923E5">
      <w:pPr>
        <w:snapToGrid w:val="0"/>
        <w:spacing w:line="360" w:lineRule="auto"/>
        <w:rPr>
          <w:rFonts w:ascii="宋体" w:hAnsi="宋体"/>
          <w:b/>
          <w:color w:val="auto"/>
          <w:sz w:val="21"/>
          <w:szCs w:val="21"/>
          <w:lang w:eastAsia="zh-CN"/>
        </w:rPr>
      </w:pPr>
      <w:r>
        <w:rPr>
          <w:rFonts w:ascii="宋体" w:hAnsi="宋体"/>
          <w:b/>
          <w:color w:val="auto"/>
          <w:sz w:val="21"/>
          <w:szCs w:val="21"/>
          <w:lang w:eastAsia="zh-CN"/>
        </w:rPr>
        <w:t>8.1</w:t>
      </w:r>
      <w:r>
        <w:rPr>
          <w:rFonts w:hint="eastAsia" w:ascii="宋体" w:hAnsi="宋体"/>
          <w:b/>
          <w:color w:val="auto"/>
          <w:sz w:val="21"/>
          <w:szCs w:val="21"/>
          <w:lang w:eastAsia="zh-CN"/>
        </w:rPr>
        <w:t>中小企业扶持政策</w:t>
      </w:r>
    </w:p>
    <w:p w14:paraId="5C18C0A9">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w:t>
      </w:r>
      <w:r>
        <w:rPr>
          <w:rFonts w:hint="eastAsia" w:ascii="宋体" w:hAnsi="宋体"/>
          <w:color w:val="auto"/>
          <w:sz w:val="21"/>
          <w:szCs w:val="21"/>
          <w:lang w:eastAsia="zh-CN"/>
        </w:rPr>
        <w:t>.</w:t>
      </w:r>
      <w:r>
        <w:rPr>
          <w:rFonts w:ascii="宋体" w:hAnsi="宋体"/>
          <w:color w:val="auto"/>
          <w:sz w:val="21"/>
          <w:szCs w:val="21"/>
          <w:lang w:eastAsia="zh-CN"/>
        </w:rPr>
        <w:t>1</w:t>
      </w:r>
      <w:r>
        <w:rPr>
          <w:rFonts w:hint="eastAsia" w:ascii="宋体" w:hAnsi="宋体"/>
          <w:color w:val="auto"/>
          <w:sz w:val="21"/>
          <w:szCs w:val="21"/>
          <w:lang w:eastAsia="zh-CN"/>
        </w:rPr>
        <w:t>.1根据《</w:t>
      </w:r>
      <w:r>
        <w:rPr>
          <w:rFonts w:ascii="宋体" w:hAnsi="宋体"/>
          <w:color w:val="auto"/>
          <w:sz w:val="21"/>
          <w:szCs w:val="21"/>
          <w:lang w:eastAsia="zh-CN"/>
        </w:rPr>
        <w:t>关于印发</w:t>
      </w:r>
      <w:r>
        <w:rPr>
          <w:rFonts w:hint="eastAsia" w:ascii="宋体" w:hAnsi="宋体"/>
          <w:color w:val="auto"/>
          <w:sz w:val="21"/>
          <w:szCs w:val="21"/>
          <w:lang w:eastAsia="zh-CN"/>
        </w:rPr>
        <w:t>&lt;政府采购促进中小企业发展管理办法&gt;</w:t>
      </w:r>
      <w:r>
        <w:rPr>
          <w:rFonts w:ascii="宋体" w:hAnsi="宋体"/>
          <w:color w:val="auto"/>
          <w:sz w:val="21"/>
          <w:szCs w:val="21"/>
          <w:lang w:eastAsia="zh-CN"/>
        </w:rPr>
        <w:t>的通知</w:t>
      </w:r>
      <w:r>
        <w:rPr>
          <w:rFonts w:hint="eastAsia" w:ascii="宋体" w:hAnsi="宋体"/>
          <w:color w:val="auto"/>
          <w:sz w:val="21"/>
          <w:szCs w:val="21"/>
          <w:lang w:eastAsia="zh-CN"/>
        </w:rPr>
        <w:t>》（财库【2020】46号）的规定，供应商提供的货物、工程或者服务符合下列情形的，享受评标方法中小企业扶持政策：</w:t>
      </w:r>
    </w:p>
    <w:p w14:paraId="70F624A1">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（一）在货物采购项目中，货物由中小企业制造，即货物由中小企业生产且使用该中小企业商号或者注册商标；</w:t>
      </w:r>
    </w:p>
    <w:p w14:paraId="00CD8972">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（二）在工程采购项目中，工程由中小企业承建，即工程施工单位为中小企业；</w:t>
      </w:r>
    </w:p>
    <w:p w14:paraId="63992F3A">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（三）在服务采购项目中，服务由中小企业承接，即提供服务的人员为中小企业依照《中华人民共和国劳动合同法》订立劳动合同的从业人员。</w:t>
      </w:r>
    </w:p>
    <w:p w14:paraId="6B9BAA85">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在货物采购项目中，供应商提供的货物既有中小企业制造货物，也有大型企业制造货物的，不享受评标方法规定的中小企业扶持政策。</w:t>
      </w:r>
    </w:p>
    <w:p w14:paraId="7D77FE7D">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以联合体形式参加政府采购活动，联合体各方均为中小企业的，联合体视同中小企业。其中，联合体各方均为小微企业的，联合体视同小微企业。</w:t>
      </w:r>
    </w:p>
    <w:p w14:paraId="4CD06A73">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8.1.2</w:t>
      </w:r>
      <w:r>
        <w:rPr>
          <w:rFonts w:hint="eastAsia" w:ascii="宋体" w:hAnsi="宋体"/>
          <w:color w:val="auto"/>
          <w:sz w:val="21"/>
          <w:szCs w:val="21"/>
          <w:lang w:eastAsia="zh-CN"/>
        </w:rPr>
        <w:t>根据《云南省工业和信息化厅关于落实政府采购促进中小企业发展政策意见的通知》（云财采〔2022〕13号）的规定，供应商提供的货物既有中型企业制造，也有小微企业制造的，不享受《办法》规定的小微企业扶持政策。</w:t>
      </w:r>
    </w:p>
    <w:p w14:paraId="0200921C">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w:t>
      </w:r>
      <w:r>
        <w:rPr>
          <w:rFonts w:hint="eastAsia" w:ascii="宋体" w:hAnsi="宋体"/>
          <w:color w:val="auto"/>
          <w:sz w:val="21"/>
          <w:szCs w:val="21"/>
          <w:lang w:eastAsia="zh-CN"/>
        </w:rPr>
        <w:t>.</w:t>
      </w:r>
      <w:r>
        <w:rPr>
          <w:rFonts w:ascii="宋体" w:hAnsi="宋体"/>
          <w:color w:val="auto"/>
          <w:sz w:val="21"/>
          <w:szCs w:val="21"/>
          <w:lang w:eastAsia="zh-CN"/>
        </w:rPr>
        <w:t>1</w:t>
      </w:r>
      <w:r>
        <w:rPr>
          <w:rFonts w:hint="eastAsia" w:ascii="宋体" w:hAnsi="宋体"/>
          <w:color w:val="auto"/>
          <w:sz w:val="21"/>
          <w:szCs w:val="21"/>
          <w:lang w:eastAsia="zh-CN"/>
        </w:rPr>
        <w:t>.</w:t>
      </w:r>
      <w:r>
        <w:rPr>
          <w:rFonts w:ascii="宋体" w:hAnsi="宋体"/>
          <w:color w:val="auto"/>
          <w:sz w:val="21"/>
          <w:szCs w:val="21"/>
          <w:lang w:eastAsia="zh-CN"/>
        </w:rPr>
        <w:t>3</w:t>
      </w:r>
      <w:r>
        <w:rPr>
          <w:rFonts w:hint="eastAsia" w:ascii="宋体" w:hAnsi="宋体"/>
          <w:color w:val="auto"/>
          <w:sz w:val="21"/>
          <w:szCs w:val="21"/>
          <w:lang w:eastAsia="zh-CN"/>
        </w:rPr>
        <w:t>评标方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D2AD8BC">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符合中小企业划分标准的个体工商户，在政府采购活动中视同中小企业。</w:t>
      </w:r>
    </w:p>
    <w:p w14:paraId="5817A44A">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w:t>
      </w:r>
      <w:r>
        <w:rPr>
          <w:rFonts w:hint="eastAsia" w:ascii="宋体" w:hAnsi="宋体"/>
          <w:color w:val="auto"/>
          <w:sz w:val="21"/>
          <w:szCs w:val="21"/>
          <w:lang w:eastAsia="zh-CN"/>
        </w:rPr>
        <w:t>.</w:t>
      </w:r>
      <w:r>
        <w:rPr>
          <w:rFonts w:ascii="宋体" w:hAnsi="宋体"/>
          <w:color w:val="auto"/>
          <w:sz w:val="21"/>
          <w:szCs w:val="21"/>
          <w:lang w:eastAsia="zh-CN"/>
        </w:rPr>
        <w:t>1</w:t>
      </w:r>
      <w:r>
        <w:rPr>
          <w:rFonts w:hint="eastAsia" w:ascii="宋体" w:hAnsi="宋体"/>
          <w:color w:val="auto"/>
          <w:sz w:val="21"/>
          <w:szCs w:val="21"/>
          <w:lang w:eastAsia="zh-CN"/>
        </w:rPr>
        <w:t>.</w:t>
      </w:r>
      <w:r>
        <w:rPr>
          <w:rFonts w:ascii="宋体" w:hAnsi="宋体"/>
          <w:color w:val="auto"/>
          <w:sz w:val="21"/>
          <w:szCs w:val="21"/>
          <w:lang w:eastAsia="zh-CN"/>
        </w:rPr>
        <w:t>4</w:t>
      </w:r>
      <w:r>
        <w:rPr>
          <w:rFonts w:hint="eastAsia" w:ascii="宋体" w:hAnsi="宋体"/>
          <w:color w:val="auto"/>
          <w:sz w:val="21"/>
          <w:szCs w:val="21"/>
          <w:lang w:eastAsia="zh-CN"/>
        </w:rPr>
        <w:t>中小企业参加政府采购活动，应当出具《中小企业声明函》（详见《投标文件格式》），否则不得享受相关中小企业扶持政策。</w:t>
      </w:r>
    </w:p>
    <w:p w14:paraId="4CFA34D1">
      <w:pPr>
        <w:pStyle w:val="12"/>
        <w:tabs>
          <w:tab w:val="left" w:pos="2472"/>
        </w:tabs>
        <w:snapToGrid w:val="0"/>
        <w:spacing w:line="360" w:lineRule="auto"/>
        <w:rPr>
          <w:rFonts w:hAnsi="宋体"/>
          <w:b/>
          <w:color w:val="auto"/>
          <w:szCs w:val="21"/>
        </w:rPr>
      </w:pPr>
      <w:r>
        <w:rPr>
          <w:rFonts w:hAnsi="宋体"/>
          <w:b/>
          <w:color w:val="auto"/>
          <w:szCs w:val="21"/>
        </w:rPr>
        <w:t>8</w:t>
      </w:r>
      <w:r>
        <w:rPr>
          <w:rFonts w:hint="eastAsia" w:hAnsi="宋体"/>
          <w:b/>
          <w:color w:val="auto"/>
          <w:szCs w:val="21"/>
        </w:rPr>
        <w:t>.</w:t>
      </w:r>
      <w:r>
        <w:rPr>
          <w:rFonts w:hAnsi="宋体"/>
          <w:b/>
          <w:color w:val="auto"/>
          <w:szCs w:val="21"/>
        </w:rPr>
        <w:t>2</w:t>
      </w:r>
      <w:r>
        <w:rPr>
          <w:rFonts w:hint="eastAsia" w:hAnsi="宋体"/>
          <w:b/>
          <w:color w:val="auto"/>
          <w:szCs w:val="21"/>
        </w:rPr>
        <w:t>监狱企业扶持政策</w:t>
      </w:r>
    </w:p>
    <w:p w14:paraId="74BC2823">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w:t>
      </w:r>
      <w:r>
        <w:rPr>
          <w:rFonts w:hint="eastAsia" w:ascii="宋体" w:hAnsi="宋体"/>
          <w:color w:val="auto"/>
          <w:sz w:val="21"/>
          <w:szCs w:val="21"/>
          <w:lang w:eastAsia="zh-CN"/>
        </w:rPr>
        <w:t>.</w:t>
      </w:r>
      <w:r>
        <w:rPr>
          <w:rFonts w:ascii="宋体" w:hAnsi="宋体"/>
          <w:color w:val="auto"/>
          <w:sz w:val="21"/>
          <w:szCs w:val="21"/>
          <w:lang w:eastAsia="zh-CN"/>
        </w:rPr>
        <w:t>2</w:t>
      </w:r>
      <w:r>
        <w:rPr>
          <w:rFonts w:hint="eastAsia" w:ascii="宋体" w:hAnsi="宋体"/>
          <w:color w:val="auto"/>
          <w:sz w:val="21"/>
          <w:szCs w:val="21"/>
          <w:lang w:eastAsia="zh-CN"/>
        </w:rPr>
        <w:t>.1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2D86232">
      <w:pPr>
        <w:pStyle w:val="12"/>
        <w:tabs>
          <w:tab w:val="left" w:pos="2472"/>
        </w:tabs>
        <w:snapToGrid w:val="0"/>
        <w:spacing w:line="360" w:lineRule="auto"/>
        <w:rPr>
          <w:rFonts w:hAnsi="宋体"/>
          <w:b/>
          <w:color w:val="auto"/>
          <w:szCs w:val="21"/>
        </w:rPr>
      </w:pPr>
      <w:r>
        <w:rPr>
          <w:rFonts w:hAnsi="宋体"/>
          <w:b/>
          <w:color w:val="auto"/>
          <w:szCs w:val="21"/>
        </w:rPr>
        <w:t>8</w:t>
      </w:r>
      <w:r>
        <w:rPr>
          <w:rFonts w:hint="eastAsia" w:hAnsi="宋体"/>
          <w:b/>
          <w:color w:val="auto"/>
          <w:szCs w:val="21"/>
        </w:rPr>
        <w:t>.3残疾人福利性单位扶持政策</w:t>
      </w:r>
    </w:p>
    <w:p w14:paraId="1C1342B6">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w:t>
      </w:r>
      <w:r>
        <w:rPr>
          <w:rFonts w:hint="eastAsia" w:ascii="宋体" w:hAnsi="宋体"/>
          <w:color w:val="auto"/>
          <w:sz w:val="21"/>
          <w:szCs w:val="21"/>
          <w:lang w:eastAsia="zh-CN"/>
        </w:rPr>
        <w:t>.3</w:t>
      </w:r>
      <w:r>
        <w:rPr>
          <w:rFonts w:ascii="宋体" w:hAnsi="宋体"/>
          <w:color w:val="auto"/>
          <w:sz w:val="21"/>
          <w:szCs w:val="21"/>
          <w:lang w:eastAsia="zh-CN"/>
        </w:rPr>
        <w:t>.1根据</w:t>
      </w:r>
      <w:r>
        <w:rPr>
          <w:rFonts w:hint="eastAsia" w:ascii="宋体" w:hAnsi="宋体"/>
          <w:color w:val="auto"/>
          <w:sz w:val="21"/>
          <w:szCs w:val="21"/>
          <w:lang w:eastAsia="zh-CN"/>
        </w:rPr>
        <w:t>《财政部 民政部 中国残疾人联合会关于促进残疾人就业政府采购政策的通知》，享受政府采购支持政策的残疾人福利性单位应当同时满足以下条件：</w:t>
      </w:r>
    </w:p>
    <w:p w14:paraId="3A9F45A1">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（1）安置的残疾人占本单位在职职工人数的比例不低于25%（含25%），并且安置的残疾人人数不少于10人（含10人）；</w:t>
      </w:r>
    </w:p>
    <w:p w14:paraId="4A0A9FDF">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（2）依法与安置的每位残疾人签订了一年以上（含一年）的劳动合同或服务协议；</w:t>
      </w:r>
    </w:p>
    <w:p w14:paraId="253885B6">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（3）为安置的每位残疾人按月足额缴纳了基本养老保险、基本医疗保险、失业保险、工伤保险和生育保险等社会保险费；</w:t>
      </w:r>
    </w:p>
    <w:p w14:paraId="57A4C5AE">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（4）通过银行等金融机构向安置的每位残疾人，按月支付了不低于单位所在区县适用的经省级人民政府批准的月最低工资标准的工资；</w:t>
      </w:r>
    </w:p>
    <w:p w14:paraId="42B4FAC7">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（5）提供本单位制造的货物、承担的工程或者服务（以下简称产品），或者提供其他残疾人福利性单位制造的货物（不包括使用非残疾人福利性单位注册商标的货物）。</w:t>
      </w:r>
    </w:p>
    <w:p w14:paraId="5E607494">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9101A0">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w:t>
      </w:r>
      <w:r>
        <w:rPr>
          <w:rFonts w:hint="eastAsia" w:ascii="宋体" w:hAnsi="宋体"/>
          <w:color w:val="auto"/>
          <w:sz w:val="21"/>
          <w:szCs w:val="21"/>
          <w:lang w:eastAsia="zh-CN"/>
        </w:rPr>
        <w:t>.3.2符合条件的残疾人福利性单位在参加政府采购活动时，应当提供《残疾人福利性单位声明函》，并对声明的真实性负责。</w:t>
      </w:r>
      <w:bookmarkEnd w:id="213"/>
      <w:bookmarkEnd w:id="214"/>
    </w:p>
    <w:p w14:paraId="32E422F6">
      <w:pPr>
        <w:spacing w:line="360" w:lineRule="auto"/>
        <w:ind w:firstLine="422" w:firstLineChars="200"/>
        <w:rPr>
          <w:rFonts w:ascii="宋体" w:hAnsi="宋体"/>
          <w:b/>
          <w:color w:val="auto"/>
          <w:sz w:val="21"/>
          <w:szCs w:val="21"/>
          <w:lang w:eastAsia="zh-CN"/>
        </w:rPr>
      </w:pPr>
      <w:r>
        <w:rPr>
          <w:rFonts w:ascii="宋体" w:hAnsi="宋体"/>
          <w:b/>
          <w:color w:val="auto"/>
          <w:sz w:val="21"/>
          <w:szCs w:val="21"/>
          <w:lang w:eastAsia="zh-CN"/>
        </w:rPr>
        <w:t>8</w:t>
      </w:r>
      <w:r>
        <w:rPr>
          <w:rFonts w:hint="eastAsia" w:ascii="宋体" w:hAnsi="宋体"/>
          <w:b/>
          <w:color w:val="auto"/>
          <w:sz w:val="21"/>
          <w:szCs w:val="21"/>
          <w:lang w:eastAsia="zh-CN"/>
        </w:rPr>
        <w:t>.4节能、环境标志产品扶持政策</w:t>
      </w:r>
    </w:p>
    <w:p w14:paraId="3F6D8B86">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w:t>
      </w:r>
      <w:r>
        <w:rPr>
          <w:rFonts w:hint="eastAsia" w:ascii="宋体" w:hAnsi="宋体"/>
          <w:color w:val="auto"/>
          <w:sz w:val="21"/>
          <w:szCs w:val="21"/>
          <w:lang w:eastAsia="zh-CN"/>
        </w:rPr>
        <w:t>.</w:t>
      </w:r>
      <w:r>
        <w:rPr>
          <w:rFonts w:ascii="宋体" w:hAnsi="宋体"/>
          <w:color w:val="auto"/>
          <w:sz w:val="21"/>
          <w:szCs w:val="21"/>
          <w:lang w:eastAsia="zh-CN"/>
        </w:rPr>
        <w:t>1</w:t>
      </w:r>
      <w:r>
        <w:rPr>
          <w:rFonts w:hint="eastAsia" w:ascii="宋体" w:hAnsi="宋体"/>
          <w:color w:val="auto"/>
          <w:sz w:val="21"/>
          <w:szCs w:val="21"/>
          <w:lang w:eastAsia="zh-CN"/>
        </w:rPr>
        <w:t>节能产品是指列入财政部和国家发改委公布的《节能产品政府采购品目清单》中的货物。政府强制采购节能产品是指《节能产品政府采购品目清单》中以“★”标注类别的产品。</w:t>
      </w:r>
    </w:p>
    <w:p w14:paraId="2B55DF17">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w:t>
      </w:r>
      <w:r>
        <w:rPr>
          <w:rFonts w:hint="eastAsia" w:ascii="宋体" w:hAnsi="宋体"/>
          <w:color w:val="auto"/>
          <w:sz w:val="21"/>
          <w:szCs w:val="21"/>
          <w:lang w:eastAsia="zh-CN"/>
        </w:rPr>
        <w:t>.</w:t>
      </w:r>
      <w:r>
        <w:rPr>
          <w:rFonts w:ascii="宋体" w:hAnsi="宋体"/>
          <w:color w:val="auto"/>
          <w:sz w:val="21"/>
          <w:szCs w:val="21"/>
          <w:lang w:eastAsia="zh-CN"/>
        </w:rPr>
        <w:t>2</w:t>
      </w:r>
      <w:r>
        <w:rPr>
          <w:rFonts w:hint="eastAsia" w:ascii="宋体" w:hAnsi="宋体"/>
          <w:color w:val="auto"/>
          <w:sz w:val="21"/>
          <w:szCs w:val="21"/>
          <w:lang w:eastAsia="zh-CN"/>
        </w:rPr>
        <w:t>环境标志产品是指列入财政部、生态环境部公布的《环境标志产品政府采购品目清单》中的货物。</w:t>
      </w:r>
    </w:p>
    <w:p w14:paraId="65E69331">
      <w:pPr>
        <w:spacing w:line="360" w:lineRule="auto"/>
        <w:ind w:firstLine="420" w:firstLineChars="200"/>
        <w:rPr>
          <w:rFonts w:ascii="宋体" w:hAnsi="宋体"/>
          <w:color w:val="auto"/>
          <w:sz w:val="21"/>
          <w:szCs w:val="21"/>
          <w:lang w:eastAsia="zh-CN"/>
        </w:rPr>
      </w:pPr>
      <w:r>
        <w:rPr>
          <w:rFonts w:ascii="宋体" w:hAnsi="宋体"/>
          <w:color w:val="auto"/>
          <w:sz w:val="21"/>
          <w:szCs w:val="21"/>
          <w:lang w:eastAsia="zh-CN"/>
        </w:rPr>
        <w:t>8</w:t>
      </w:r>
      <w:r>
        <w:rPr>
          <w:rFonts w:hint="eastAsia" w:ascii="宋体" w:hAnsi="宋体"/>
          <w:color w:val="auto"/>
          <w:sz w:val="21"/>
          <w:szCs w:val="21"/>
          <w:lang w:eastAsia="zh-CN"/>
        </w:rPr>
        <w:t>.</w:t>
      </w:r>
      <w:r>
        <w:rPr>
          <w:rFonts w:ascii="宋体" w:hAnsi="宋体"/>
          <w:color w:val="auto"/>
          <w:sz w:val="21"/>
          <w:szCs w:val="21"/>
          <w:lang w:eastAsia="zh-CN"/>
        </w:rPr>
        <w:t>3</w:t>
      </w:r>
      <w:r>
        <w:rPr>
          <w:rFonts w:hint="eastAsia" w:ascii="宋体" w:hAnsi="宋体"/>
          <w:color w:val="auto"/>
          <w:sz w:val="21"/>
          <w:szCs w:val="21"/>
          <w:lang w:eastAsia="zh-CN"/>
        </w:rPr>
        <w:t>投标人应在投标文件中提供所投标产品国家确定的认证机构出具的、处于有效期之内的节能产品、环境标志产品认证证书，否则不予认可。</w:t>
      </w:r>
    </w:p>
    <w:p w14:paraId="495DD0D5">
      <w:pPr>
        <w:spacing w:line="360" w:lineRule="auto"/>
        <w:ind w:firstLine="420" w:firstLineChars="200"/>
        <w:rPr>
          <w:rFonts w:ascii="宋体" w:hAnsi="宋体"/>
          <w:color w:val="auto"/>
          <w:sz w:val="21"/>
          <w:szCs w:val="21"/>
        </w:rPr>
      </w:pPr>
      <w:r>
        <w:rPr>
          <w:rFonts w:ascii="宋体" w:hAnsi="宋体"/>
          <w:color w:val="auto"/>
          <w:sz w:val="21"/>
          <w:szCs w:val="21"/>
        </w:rPr>
        <w:t>8</w:t>
      </w: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《节能产品政府采购品目清单》及《环境标志产品政府采购品目清单》可通过中国政府采购网（http://www.ccgp.gov.cn/）查阅、下载。</w:t>
      </w:r>
    </w:p>
    <w:p w14:paraId="582105B8">
      <w:pPr>
        <w:pStyle w:val="3"/>
        <w:rPr>
          <w:color w:val="auto"/>
          <w:sz w:val="40"/>
          <w:lang w:eastAsia="zh-CN"/>
        </w:rPr>
      </w:pPr>
      <w:r>
        <w:rPr>
          <w:rFonts w:hint="eastAsia"/>
          <w:color w:val="auto"/>
          <w:szCs w:val="21"/>
          <w:lang w:eastAsia="zh-CN"/>
        </w:rPr>
        <w:br w:type="page"/>
      </w:r>
      <w:bookmarkStart w:id="221" w:name="_Toc497486320"/>
      <w:bookmarkStart w:id="222" w:name="_Toc10092"/>
      <w:r>
        <w:rPr>
          <w:color w:val="auto"/>
          <w:sz w:val="40"/>
          <w:lang w:eastAsia="zh-CN"/>
        </w:rPr>
        <w:t>第</w:t>
      </w:r>
      <w:r>
        <w:rPr>
          <w:rFonts w:hint="eastAsia"/>
          <w:color w:val="auto"/>
          <w:sz w:val="40"/>
          <w:lang w:eastAsia="zh-CN"/>
        </w:rPr>
        <w:t>五</w:t>
      </w:r>
      <w:r>
        <w:rPr>
          <w:color w:val="auto"/>
          <w:sz w:val="40"/>
          <w:lang w:eastAsia="zh-CN"/>
        </w:rPr>
        <w:t>章</w:t>
      </w:r>
      <w:bookmarkEnd w:id="221"/>
      <w:r>
        <w:rPr>
          <w:rFonts w:hint="eastAsia"/>
          <w:color w:val="auto"/>
          <w:sz w:val="40"/>
          <w:lang w:eastAsia="zh-CN"/>
        </w:rPr>
        <w:t xml:space="preserve"> 采购需求及技术要求</w:t>
      </w:r>
      <w:bookmarkEnd w:id="222"/>
    </w:p>
    <w:p w14:paraId="34A9FEAF">
      <w:pPr>
        <w:pStyle w:val="18"/>
        <w:spacing w:before="0" w:beforeAutospacing="0" w:after="0" w:afterAutospacing="0" w:line="360" w:lineRule="auto"/>
        <w:jc w:val="both"/>
        <w:rPr>
          <w:color w:val="auto"/>
          <w:sz w:val="24"/>
          <w:lang w:eastAsia="zh-CN"/>
        </w:rPr>
      </w:pPr>
      <w:r>
        <w:rPr>
          <w:rFonts w:hint="eastAsia" w:ascii="宋体" w:hAnsi="宋体" w:eastAsia="宋体" w:cs="宋体"/>
          <w:b/>
          <w:bCs/>
          <w:color w:val="auto"/>
          <w:sz w:val="24"/>
          <w:lang w:eastAsia="zh-CN"/>
        </w:rPr>
        <w:t>说明：</w:t>
      </w:r>
    </w:p>
    <w:p w14:paraId="024CFC71">
      <w:pPr>
        <w:pStyle w:val="18"/>
        <w:spacing w:before="0" w:beforeAutospacing="0" w:after="0" w:afterAutospacing="0" w:line="360" w:lineRule="auto"/>
        <w:ind w:firstLine="420"/>
        <w:jc w:val="both"/>
        <w:rPr>
          <w:color w:val="auto"/>
          <w:sz w:val="24"/>
          <w:lang w:eastAsia="zh-CN"/>
        </w:rPr>
      </w:pPr>
      <w:r>
        <w:rPr>
          <w:rFonts w:hint="eastAsia" w:ascii="宋体" w:hAnsi="宋体" w:eastAsia="宋体" w:cs="宋体"/>
          <w:b/>
          <w:bCs/>
          <w:color w:val="auto"/>
          <w:sz w:val="24"/>
          <w:lang w:eastAsia="zh-CN"/>
        </w:rPr>
        <w:t>各投标人必须对招标文件第五章《采购需求》中的技术、服务要求作出全面、真实的反映，同时填写技术要求偏离表。若投标文件中响应情况与招标文件采购需求内容不符或无有效证明，而投标人又未在投标文件中作出说明和解释的，评标委员会在评审时将视为不响应该条技术、服务要求的规定。</w:t>
      </w:r>
    </w:p>
    <w:p w14:paraId="6FBF3E80">
      <w:pPr>
        <w:pStyle w:val="18"/>
        <w:spacing w:before="0" w:beforeAutospacing="0" w:after="0" w:afterAutospacing="0" w:line="360" w:lineRule="auto"/>
        <w:ind w:firstLine="420"/>
        <w:jc w:val="both"/>
        <w:rPr>
          <w:color w:val="auto"/>
          <w:sz w:val="24"/>
          <w:lang w:eastAsia="zh-CN"/>
        </w:rPr>
      </w:pPr>
      <w:r>
        <w:rPr>
          <w:rFonts w:hint="eastAsia" w:ascii="宋体" w:hAnsi="宋体" w:eastAsia="宋体" w:cs="宋体"/>
          <w:b/>
          <w:bCs/>
          <w:color w:val="auto"/>
          <w:sz w:val="24"/>
          <w:lang w:eastAsia="zh-CN"/>
        </w:rPr>
        <w:t>本章各项技术参数、规格和性能要求如出现引用某一特定的专利技术、商标、名称、设计、原产地或供应者等情况，则仅起参考作用。投标人可选用实质上“相当于”或“优于”该参考技术规格要求的产品投标。</w:t>
      </w:r>
    </w:p>
    <w:p w14:paraId="42C123DD">
      <w:pPr>
        <w:pStyle w:val="18"/>
        <w:spacing w:before="0" w:beforeAutospacing="0" w:after="0" w:afterAutospacing="0" w:line="360" w:lineRule="auto"/>
        <w:ind w:firstLine="420"/>
        <w:jc w:val="both"/>
        <w:rPr>
          <w:color w:val="auto"/>
          <w:sz w:val="24"/>
          <w:lang w:eastAsia="zh-CN"/>
        </w:rPr>
      </w:pPr>
      <w:r>
        <w:rPr>
          <w:rFonts w:hint="eastAsia" w:ascii="宋体" w:hAnsi="宋体" w:eastAsia="宋体" w:cs="宋体"/>
          <w:b/>
          <w:bCs/>
          <w:color w:val="auto"/>
          <w:sz w:val="24"/>
          <w:lang w:eastAsia="zh-CN"/>
        </w:rPr>
        <w:t>投标人应严格按照《中华人民共和国政府采购法》、《中华人民共和国政府采购法实施条例》、《政府采购货物和服务招标投标管理办法》（财政部令第87号）等有关法律、法规的规定进行投标，合同签订后采购人将按照中标人投标文件中所投货物、工程或者服务进行验收，一旦发现虚假应标行为，取消该中标人的中标资格，并保留追究其法律责任的权利。</w:t>
      </w:r>
    </w:p>
    <w:p w14:paraId="794A56F6">
      <w:pPr>
        <w:pStyle w:val="18"/>
        <w:spacing w:before="0" w:beforeAutospacing="0" w:after="0" w:afterAutospacing="0" w:line="360" w:lineRule="auto"/>
        <w:ind w:firstLine="420"/>
        <w:jc w:val="both"/>
        <w:rPr>
          <w:color w:val="auto"/>
          <w:sz w:val="24"/>
          <w:lang w:eastAsia="zh-CN"/>
        </w:rPr>
      </w:pPr>
      <w:r>
        <w:rPr>
          <w:rFonts w:hint="eastAsia" w:ascii="宋体" w:hAnsi="宋体" w:eastAsia="宋体" w:cs="宋体"/>
          <w:b/>
          <w:bCs/>
          <w:color w:val="auto"/>
          <w:sz w:val="24"/>
          <w:lang w:eastAsia="zh-CN"/>
        </w:rPr>
        <w:t>本文件的解释权属于采购人、采购代理机构。</w:t>
      </w:r>
    </w:p>
    <w:p w14:paraId="66BC8B93">
      <w:pPr>
        <w:pStyle w:val="18"/>
        <w:spacing w:before="0" w:beforeAutospacing="0" w:after="0" w:afterAutospacing="0" w:line="360" w:lineRule="auto"/>
        <w:ind w:firstLine="420"/>
        <w:jc w:val="both"/>
        <w:rPr>
          <w:color w:val="auto"/>
          <w:sz w:val="24"/>
          <w:lang w:eastAsia="zh-CN"/>
        </w:rPr>
      </w:pPr>
      <w:r>
        <w:rPr>
          <w:rFonts w:hint="eastAsia" w:ascii="宋体" w:hAnsi="宋体" w:eastAsia="宋体" w:cs="宋体"/>
          <w:b/>
          <w:bCs/>
          <w:color w:val="auto"/>
          <w:sz w:val="24"/>
          <w:lang w:eastAsia="zh-CN"/>
        </w:rPr>
        <w:t>非单一产品采购项目，采购人应当根据采购项目技术构成、产品价格比重等合理确定核心产品，并在招标文件中载明。多家投标人提供的核心产品品牌相同的，按以下两款规定处理。</w:t>
      </w:r>
    </w:p>
    <w:p w14:paraId="2B030C64">
      <w:pPr>
        <w:pStyle w:val="18"/>
        <w:spacing w:before="0" w:beforeAutospacing="0" w:after="0" w:afterAutospacing="0" w:line="360" w:lineRule="auto"/>
        <w:ind w:firstLine="420"/>
        <w:jc w:val="both"/>
        <w:rPr>
          <w:color w:val="auto"/>
          <w:sz w:val="24"/>
          <w:lang w:eastAsia="zh-CN"/>
        </w:rPr>
      </w:pPr>
      <w:r>
        <w:rPr>
          <w:rFonts w:hint="eastAsia" w:ascii="宋体" w:hAnsi="宋体" w:eastAsia="宋体" w:cs="宋体"/>
          <w:b/>
          <w:bCs/>
          <w:color w:val="auto"/>
          <w:sz w:val="24"/>
          <w:lang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086001D">
      <w:pPr>
        <w:pStyle w:val="18"/>
        <w:spacing w:before="0" w:beforeAutospacing="0" w:after="0" w:afterAutospacing="0" w:line="360" w:lineRule="auto"/>
        <w:ind w:firstLine="420"/>
        <w:jc w:val="both"/>
        <w:rPr>
          <w:color w:val="auto"/>
          <w:lang w:eastAsia="zh-CN"/>
        </w:rPr>
      </w:pPr>
      <w:r>
        <w:rPr>
          <w:rFonts w:hint="eastAsia" w:ascii="宋体" w:hAnsi="宋体" w:eastAsia="宋体" w:cs="宋体"/>
          <w:b/>
          <w:bCs/>
          <w:color w:val="auto"/>
          <w:sz w:val="24"/>
          <w:lang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w:t>
      </w:r>
      <w:r>
        <w:rPr>
          <w:rFonts w:hint="eastAsia" w:ascii="宋体" w:hAnsi="宋体" w:eastAsia="宋体" w:cs="宋体"/>
          <w:b/>
          <w:bCs/>
          <w:color w:val="auto"/>
          <w:sz w:val="21"/>
          <w:szCs w:val="21"/>
          <w:lang w:eastAsia="zh-CN"/>
        </w:rPr>
        <w:t>人。</w:t>
      </w:r>
    </w:p>
    <w:p w14:paraId="2EBCCB8C">
      <w:pPr>
        <w:rPr>
          <w:rFonts w:ascii="宋体" w:hAnsi="宋体" w:cs="宋体"/>
          <w:b/>
          <w:bCs/>
          <w:color w:val="auto"/>
          <w:sz w:val="28"/>
          <w:szCs w:val="28"/>
          <w:lang w:eastAsia="zh-CN"/>
        </w:rPr>
      </w:pPr>
      <w:r>
        <w:rPr>
          <w:rFonts w:hint="eastAsia" w:ascii="宋体" w:hAnsi="宋体" w:cs="宋体"/>
          <w:b/>
          <w:bCs/>
          <w:color w:val="auto"/>
          <w:sz w:val="28"/>
          <w:szCs w:val="28"/>
          <w:lang w:eastAsia="zh-CN"/>
        </w:rPr>
        <w:br w:type="page"/>
      </w:r>
    </w:p>
    <w:p w14:paraId="14EA2A0F">
      <w:pPr>
        <w:spacing w:line="360" w:lineRule="auto"/>
        <w:rPr>
          <w:rFonts w:ascii="宋体" w:hAnsi="宋体" w:cs="宋体"/>
          <w:b/>
          <w:bCs/>
          <w:color w:val="auto"/>
          <w:szCs w:val="21"/>
        </w:rPr>
      </w:pPr>
      <w:r>
        <w:rPr>
          <w:rFonts w:hint="eastAsia" w:ascii="宋体" w:hAnsi="宋体" w:cs="宋体"/>
          <w:b/>
          <w:bCs/>
          <w:color w:val="auto"/>
          <w:sz w:val="28"/>
          <w:szCs w:val="28"/>
        </w:rPr>
        <w:t>一、</w:t>
      </w:r>
      <w:r>
        <w:rPr>
          <w:rFonts w:hint="eastAsia" w:ascii="宋体" w:hAnsi="宋体" w:cs="宋体"/>
          <w:b/>
          <w:bCs/>
          <w:color w:val="auto"/>
          <w:szCs w:val="21"/>
        </w:rPr>
        <w:t>采购需求一览表</w:t>
      </w:r>
    </w:p>
    <w:tbl>
      <w:tblPr>
        <w:tblStyle w:val="22"/>
        <w:tblW w:w="9498" w:type="dxa"/>
        <w:tblInd w:w="108" w:type="dxa"/>
        <w:tblLayout w:type="fixed"/>
        <w:tblCellMar>
          <w:top w:w="0" w:type="dxa"/>
          <w:left w:w="108" w:type="dxa"/>
          <w:bottom w:w="0" w:type="dxa"/>
          <w:right w:w="108" w:type="dxa"/>
        </w:tblCellMar>
      </w:tblPr>
      <w:tblGrid>
        <w:gridCol w:w="993"/>
        <w:gridCol w:w="1559"/>
        <w:gridCol w:w="5953"/>
        <w:gridCol w:w="993"/>
      </w:tblGrid>
      <w:tr w14:paraId="0C519E6B">
        <w:tblPrEx>
          <w:tblCellMar>
            <w:top w:w="0" w:type="dxa"/>
            <w:left w:w="108" w:type="dxa"/>
            <w:bottom w:w="0" w:type="dxa"/>
            <w:right w:w="108" w:type="dxa"/>
          </w:tblCellMar>
        </w:tblPrEx>
        <w:trPr>
          <w:trHeight w:val="675"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7217CF5">
            <w:pPr>
              <w:jc w:val="center"/>
              <w:rPr>
                <w:color w:val="auto"/>
                <w:szCs w:val="21"/>
              </w:rPr>
            </w:pPr>
            <w:r>
              <w:rPr>
                <w:color w:val="auto"/>
                <w:szCs w:val="21"/>
              </w:rPr>
              <w:t>序号</w:t>
            </w:r>
          </w:p>
        </w:tc>
        <w:tc>
          <w:tcPr>
            <w:tcW w:w="1559" w:type="dxa"/>
            <w:tcBorders>
              <w:top w:val="single" w:color="auto" w:sz="4" w:space="0"/>
              <w:left w:val="nil"/>
              <w:bottom w:val="single" w:color="auto" w:sz="4" w:space="0"/>
              <w:right w:val="single" w:color="auto" w:sz="4" w:space="0"/>
            </w:tcBorders>
            <w:shd w:val="clear" w:color="auto" w:fill="auto"/>
            <w:vAlign w:val="center"/>
          </w:tcPr>
          <w:p w14:paraId="0C022C85">
            <w:pPr>
              <w:jc w:val="center"/>
              <w:rPr>
                <w:color w:val="auto"/>
                <w:szCs w:val="21"/>
              </w:rPr>
            </w:pPr>
            <w:r>
              <w:rPr>
                <w:color w:val="auto"/>
                <w:szCs w:val="21"/>
              </w:rPr>
              <w:t>刊号</w:t>
            </w:r>
          </w:p>
        </w:tc>
        <w:tc>
          <w:tcPr>
            <w:tcW w:w="5953" w:type="dxa"/>
            <w:tcBorders>
              <w:top w:val="single" w:color="auto" w:sz="4" w:space="0"/>
              <w:left w:val="nil"/>
              <w:bottom w:val="single" w:color="auto" w:sz="4" w:space="0"/>
              <w:right w:val="single" w:color="auto" w:sz="4" w:space="0"/>
            </w:tcBorders>
            <w:shd w:val="clear" w:color="auto" w:fill="auto"/>
            <w:vAlign w:val="center"/>
          </w:tcPr>
          <w:p w14:paraId="5BDF1DD4">
            <w:pPr>
              <w:jc w:val="center"/>
              <w:rPr>
                <w:color w:val="auto"/>
                <w:szCs w:val="21"/>
              </w:rPr>
            </w:pPr>
            <w:r>
              <w:rPr>
                <w:color w:val="auto"/>
                <w:szCs w:val="21"/>
              </w:rPr>
              <w:t>英文刊名</w:t>
            </w:r>
          </w:p>
        </w:tc>
        <w:tc>
          <w:tcPr>
            <w:tcW w:w="993" w:type="dxa"/>
            <w:tcBorders>
              <w:top w:val="single" w:color="auto" w:sz="4" w:space="0"/>
              <w:left w:val="nil"/>
              <w:bottom w:val="single" w:color="auto" w:sz="4" w:space="0"/>
              <w:right w:val="single" w:color="auto" w:sz="4" w:space="0"/>
            </w:tcBorders>
            <w:shd w:val="clear" w:color="auto" w:fill="auto"/>
            <w:vAlign w:val="center"/>
          </w:tcPr>
          <w:p w14:paraId="3142046D">
            <w:pPr>
              <w:jc w:val="center"/>
              <w:rPr>
                <w:color w:val="auto"/>
                <w:szCs w:val="21"/>
              </w:rPr>
            </w:pPr>
            <w:r>
              <w:rPr>
                <w:color w:val="auto"/>
                <w:szCs w:val="21"/>
              </w:rPr>
              <w:t>份数</w:t>
            </w:r>
          </w:p>
        </w:tc>
      </w:tr>
      <w:tr w14:paraId="0B16FDB6">
        <w:tblPrEx>
          <w:tblCellMar>
            <w:top w:w="0" w:type="dxa"/>
            <w:left w:w="108" w:type="dxa"/>
            <w:bottom w:w="0" w:type="dxa"/>
            <w:right w:w="108" w:type="dxa"/>
          </w:tblCellMar>
        </w:tblPrEx>
        <w:trPr>
          <w:trHeight w:val="81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FB4D5D5">
            <w:pPr>
              <w:jc w:val="center"/>
              <w:rPr>
                <w:color w:val="auto"/>
                <w:szCs w:val="21"/>
              </w:rPr>
            </w:pPr>
            <w:r>
              <w:rPr>
                <w:color w:val="auto"/>
                <w:szCs w:val="21"/>
              </w:rPr>
              <w:t>1</w:t>
            </w:r>
          </w:p>
        </w:tc>
        <w:tc>
          <w:tcPr>
            <w:tcW w:w="1559" w:type="dxa"/>
            <w:tcBorders>
              <w:top w:val="single" w:color="auto" w:sz="4" w:space="0"/>
              <w:left w:val="nil"/>
              <w:bottom w:val="single" w:color="auto" w:sz="4" w:space="0"/>
              <w:right w:val="single" w:color="auto" w:sz="4" w:space="0"/>
            </w:tcBorders>
            <w:shd w:val="clear" w:color="auto" w:fill="auto"/>
            <w:vAlign w:val="center"/>
          </w:tcPr>
          <w:p w14:paraId="3615124D">
            <w:pPr>
              <w:jc w:val="center"/>
              <w:rPr>
                <w:color w:val="auto"/>
                <w:szCs w:val="21"/>
              </w:rPr>
            </w:pPr>
            <w:r>
              <w:rPr>
                <w:color w:val="auto"/>
                <w:szCs w:val="21"/>
              </w:rPr>
              <w:t>293B0170</w:t>
            </w:r>
          </w:p>
        </w:tc>
        <w:tc>
          <w:tcPr>
            <w:tcW w:w="5953" w:type="dxa"/>
            <w:tcBorders>
              <w:top w:val="single" w:color="auto" w:sz="4" w:space="0"/>
              <w:left w:val="nil"/>
              <w:bottom w:val="single" w:color="auto" w:sz="4" w:space="0"/>
              <w:right w:val="single" w:color="auto" w:sz="4" w:space="0"/>
            </w:tcBorders>
            <w:shd w:val="clear" w:color="auto" w:fill="auto"/>
            <w:vAlign w:val="center"/>
          </w:tcPr>
          <w:p w14:paraId="5D4AD241">
            <w:pPr>
              <w:jc w:val="center"/>
              <w:rPr>
                <w:color w:val="auto"/>
                <w:szCs w:val="21"/>
              </w:rPr>
            </w:pPr>
            <w:r>
              <w:rPr>
                <w:color w:val="auto"/>
                <w:szCs w:val="21"/>
              </w:rPr>
              <w:t>Journal of Agricultural, Biological, and Environmental Statistics.</w:t>
            </w:r>
          </w:p>
        </w:tc>
        <w:tc>
          <w:tcPr>
            <w:tcW w:w="993" w:type="dxa"/>
            <w:tcBorders>
              <w:top w:val="single" w:color="auto" w:sz="4" w:space="0"/>
              <w:left w:val="nil"/>
              <w:bottom w:val="single" w:color="auto" w:sz="4" w:space="0"/>
              <w:right w:val="single" w:color="auto" w:sz="4" w:space="0"/>
            </w:tcBorders>
            <w:shd w:val="clear" w:color="auto" w:fill="auto"/>
            <w:vAlign w:val="center"/>
          </w:tcPr>
          <w:p w14:paraId="7BBBA342">
            <w:pPr>
              <w:jc w:val="center"/>
              <w:rPr>
                <w:color w:val="auto"/>
                <w:szCs w:val="21"/>
              </w:rPr>
            </w:pPr>
            <w:r>
              <w:rPr>
                <w:color w:val="auto"/>
                <w:szCs w:val="21"/>
              </w:rPr>
              <w:t>1</w:t>
            </w:r>
          </w:p>
        </w:tc>
      </w:tr>
      <w:tr w14:paraId="4798FF55">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B1133E4">
            <w:pPr>
              <w:jc w:val="center"/>
              <w:rPr>
                <w:color w:val="auto"/>
                <w:szCs w:val="21"/>
              </w:rPr>
            </w:pPr>
            <w:r>
              <w:rPr>
                <w:color w:val="auto"/>
                <w:szCs w:val="21"/>
              </w:rPr>
              <w:t>2</w:t>
            </w:r>
          </w:p>
        </w:tc>
        <w:tc>
          <w:tcPr>
            <w:tcW w:w="1559" w:type="dxa"/>
            <w:tcBorders>
              <w:top w:val="nil"/>
              <w:left w:val="nil"/>
              <w:bottom w:val="single" w:color="auto" w:sz="4" w:space="0"/>
              <w:right w:val="single" w:color="auto" w:sz="4" w:space="0"/>
            </w:tcBorders>
            <w:shd w:val="clear" w:color="auto" w:fill="auto"/>
            <w:vAlign w:val="center"/>
          </w:tcPr>
          <w:p w14:paraId="63B7AC44">
            <w:pPr>
              <w:jc w:val="center"/>
              <w:rPr>
                <w:color w:val="auto"/>
                <w:szCs w:val="21"/>
              </w:rPr>
            </w:pPr>
            <w:r>
              <w:rPr>
                <w:color w:val="auto"/>
                <w:szCs w:val="21"/>
              </w:rPr>
              <w:t>571B0100</w:t>
            </w:r>
          </w:p>
        </w:tc>
        <w:tc>
          <w:tcPr>
            <w:tcW w:w="5953" w:type="dxa"/>
            <w:tcBorders>
              <w:top w:val="nil"/>
              <w:left w:val="nil"/>
              <w:bottom w:val="single" w:color="auto" w:sz="4" w:space="0"/>
              <w:right w:val="single" w:color="auto" w:sz="4" w:space="0"/>
            </w:tcBorders>
            <w:shd w:val="clear" w:color="auto" w:fill="auto"/>
            <w:vAlign w:val="center"/>
          </w:tcPr>
          <w:p w14:paraId="08DADC9A">
            <w:pPr>
              <w:jc w:val="center"/>
              <w:rPr>
                <w:color w:val="auto"/>
                <w:szCs w:val="21"/>
              </w:rPr>
            </w:pPr>
            <w:r>
              <w:rPr>
                <w:color w:val="auto"/>
                <w:szCs w:val="21"/>
              </w:rPr>
              <w:t>Nature Conservancy Magazine.</w:t>
            </w:r>
          </w:p>
        </w:tc>
        <w:tc>
          <w:tcPr>
            <w:tcW w:w="993" w:type="dxa"/>
            <w:tcBorders>
              <w:top w:val="nil"/>
              <w:left w:val="nil"/>
              <w:bottom w:val="single" w:color="auto" w:sz="4" w:space="0"/>
              <w:right w:val="single" w:color="auto" w:sz="4" w:space="0"/>
            </w:tcBorders>
            <w:shd w:val="clear" w:color="auto" w:fill="auto"/>
            <w:vAlign w:val="center"/>
          </w:tcPr>
          <w:p w14:paraId="4FBBAFC1">
            <w:pPr>
              <w:jc w:val="center"/>
              <w:rPr>
                <w:color w:val="auto"/>
                <w:szCs w:val="21"/>
              </w:rPr>
            </w:pPr>
            <w:r>
              <w:rPr>
                <w:color w:val="auto"/>
                <w:szCs w:val="21"/>
              </w:rPr>
              <w:t>1</w:t>
            </w:r>
          </w:p>
        </w:tc>
      </w:tr>
      <w:tr w14:paraId="63331CDD">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C6DEFD4">
            <w:pPr>
              <w:jc w:val="center"/>
              <w:rPr>
                <w:color w:val="auto"/>
                <w:szCs w:val="21"/>
              </w:rPr>
            </w:pPr>
            <w:r>
              <w:rPr>
                <w:color w:val="auto"/>
                <w:szCs w:val="21"/>
              </w:rPr>
              <w:t>3</w:t>
            </w:r>
          </w:p>
        </w:tc>
        <w:tc>
          <w:tcPr>
            <w:tcW w:w="1559" w:type="dxa"/>
            <w:tcBorders>
              <w:top w:val="nil"/>
              <w:left w:val="nil"/>
              <w:bottom w:val="single" w:color="auto" w:sz="4" w:space="0"/>
              <w:right w:val="single" w:color="auto" w:sz="4" w:space="0"/>
            </w:tcBorders>
            <w:shd w:val="clear" w:color="auto" w:fill="auto"/>
            <w:vAlign w:val="center"/>
          </w:tcPr>
          <w:p w14:paraId="50601C75">
            <w:pPr>
              <w:jc w:val="center"/>
              <w:rPr>
                <w:color w:val="auto"/>
                <w:szCs w:val="21"/>
              </w:rPr>
            </w:pPr>
            <w:r>
              <w:rPr>
                <w:color w:val="auto"/>
                <w:szCs w:val="21"/>
              </w:rPr>
              <w:t>580B0003</w:t>
            </w:r>
          </w:p>
        </w:tc>
        <w:tc>
          <w:tcPr>
            <w:tcW w:w="5953" w:type="dxa"/>
            <w:tcBorders>
              <w:top w:val="nil"/>
              <w:left w:val="nil"/>
              <w:bottom w:val="single" w:color="auto" w:sz="4" w:space="0"/>
              <w:right w:val="single" w:color="auto" w:sz="4" w:space="0"/>
            </w:tcBorders>
            <w:shd w:val="clear" w:color="auto" w:fill="auto"/>
            <w:vAlign w:val="center"/>
          </w:tcPr>
          <w:p w14:paraId="3378C9D0">
            <w:pPr>
              <w:jc w:val="center"/>
              <w:rPr>
                <w:color w:val="auto"/>
                <w:szCs w:val="21"/>
              </w:rPr>
            </w:pPr>
            <w:r>
              <w:rPr>
                <w:color w:val="auto"/>
                <w:szCs w:val="21"/>
              </w:rPr>
              <w:t>Biological Bulletin.</w:t>
            </w:r>
          </w:p>
        </w:tc>
        <w:tc>
          <w:tcPr>
            <w:tcW w:w="993" w:type="dxa"/>
            <w:tcBorders>
              <w:top w:val="nil"/>
              <w:left w:val="nil"/>
              <w:bottom w:val="single" w:color="auto" w:sz="4" w:space="0"/>
              <w:right w:val="single" w:color="auto" w:sz="4" w:space="0"/>
            </w:tcBorders>
            <w:shd w:val="clear" w:color="auto" w:fill="auto"/>
            <w:vAlign w:val="center"/>
          </w:tcPr>
          <w:p w14:paraId="676EB8CE">
            <w:pPr>
              <w:jc w:val="center"/>
              <w:rPr>
                <w:color w:val="auto"/>
                <w:szCs w:val="21"/>
              </w:rPr>
            </w:pPr>
            <w:r>
              <w:rPr>
                <w:color w:val="auto"/>
                <w:szCs w:val="21"/>
              </w:rPr>
              <w:t>1</w:t>
            </w:r>
          </w:p>
        </w:tc>
      </w:tr>
      <w:tr w14:paraId="1BA8E556">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0701EF5">
            <w:pPr>
              <w:jc w:val="center"/>
              <w:rPr>
                <w:color w:val="auto"/>
                <w:szCs w:val="21"/>
              </w:rPr>
            </w:pPr>
            <w:r>
              <w:rPr>
                <w:color w:val="auto"/>
                <w:szCs w:val="21"/>
              </w:rPr>
              <w:t>4</w:t>
            </w:r>
          </w:p>
        </w:tc>
        <w:tc>
          <w:tcPr>
            <w:tcW w:w="1559" w:type="dxa"/>
            <w:tcBorders>
              <w:top w:val="nil"/>
              <w:left w:val="nil"/>
              <w:bottom w:val="single" w:color="auto" w:sz="4" w:space="0"/>
              <w:right w:val="single" w:color="auto" w:sz="4" w:space="0"/>
            </w:tcBorders>
            <w:shd w:val="clear" w:color="auto" w:fill="auto"/>
            <w:vAlign w:val="center"/>
          </w:tcPr>
          <w:p w14:paraId="4C6B7405">
            <w:pPr>
              <w:jc w:val="center"/>
              <w:rPr>
                <w:color w:val="auto"/>
                <w:szCs w:val="21"/>
              </w:rPr>
            </w:pPr>
            <w:r>
              <w:rPr>
                <w:color w:val="auto"/>
                <w:szCs w:val="21"/>
              </w:rPr>
              <w:t>581LB013</w:t>
            </w:r>
          </w:p>
        </w:tc>
        <w:tc>
          <w:tcPr>
            <w:tcW w:w="5953" w:type="dxa"/>
            <w:tcBorders>
              <w:top w:val="nil"/>
              <w:left w:val="nil"/>
              <w:bottom w:val="single" w:color="auto" w:sz="4" w:space="0"/>
              <w:right w:val="single" w:color="auto" w:sz="4" w:space="0"/>
            </w:tcBorders>
            <w:shd w:val="clear" w:color="auto" w:fill="auto"/>
            <w:vAlign w:val="center"/>
          </w:tcPr>
          <w:p w14:paraId="52D48858">
            <w:pPr>
              <w:jc w:val="center"/>
              <w:rPr>
                <w:color w:val="auto"/>
                <w:szCs w:val="21"/>
              </w:rPr>
            </w:pPr>
            <w:r>
              <w:rPr>
                <w:color w:val="auto"/>
                <w:szCs w:val="21"/>
              </w:rPr>
              <w:t>Ecological Engineering.</w:t>
            </w:r>
          </w:p>
        </w:tc>
        <w:tc>
          <w:tcPr>
            <w:tcW w:w="993" w:type="dxa"/>
            <w:tcBorders>
              <w:top w:val="nil"/>
              <w:left w:val="nil"/>
              <w:bottom w:val="single" w:color="auto" w:sz="4" w:space="0"/>
              <w:right w:val="single" w:color="auto" w:sz="4" w:space="0"/>
            </w:tcBorders>
            <w:shd w:val="clear" w:color="auto" w:fill="auto"/>
            <w:vAlign w:val="center"/>
          </w:tcPr>
          <w:p w14:paraId="3CB47586">
            <w:pPr>
              <w:jc w:val="center"/>
              <w:rPr>
                <w:color w:val="auto"/>
                <w:szCs w:val="21"/>
              </w:rPr>
            </w:pPr>
            <w:r>
              <w:rPr>
                <w:color w:val="auto"/>
                <w:szCs w:val="21"/>
              </w:rPr>
              <w:t>1</w:t>
            </w:r>
          </w:p>
        </w:tc>
      </w:tr>
      <w:tr w14:paraId="7AA99862">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4CE9C0A">
            <w:pPr>
              <w:jc w:val="center"/>
              <w:rPr>
                <w:color w:val="auto"/>
                <w:szCs w:val="21"/>
              </w:rPr>
            </w:pPr>
            <w:r>
              <w:rPr>
                <w:color w:val="auto"/>
                <w:szCs w:val="21"/>
              </w:rPr>
              <w:t>5</w:t>
            </w:r>
          </w:p>
        </w:tc>
        <w:tc>
          <w:tcPr>
            <w:tcW w:w="1559" w:type="dxa"/>
            <w:tcBorders>
              <w:top w:val="nil"/>
              <w:left w:val="nil"/>
              <w:bottom w:val="single" w:color="auto" w:sz="4" w:space="0"/>
              <w:right w:val="single" w:color="auto" w:sz="4" w:space="0"/>
            </w:tcBorders>
            <w:shd w:val="clear" w:color="auto" w:fill="auto"/>
            <w:vAlign w:val="center"/>
          </w:tcPr>
          <w:p w14:paraId="7C84E711">
            <w:pPr>
              <w:jc w:val="center"/>
              <w:rPr>
                <w:color w:val="auto"/>
                <w:szCs w:val="21"/>
              </w:rPr>
            </w:pPr>
            <w:r>
              <w:rPr>
                <w:color w:val="auto"/>
                <w:szCs w:val="21"/>
              </w:rPr>
              <w:t>588B0006</w:t>
            </w:r>
          </w:p>
        </w:tc>
        <w:tc>
          <w:tcPr>
            <w:tcW w:w="5953" w:type="dxa"/>
            <w:tcBorders>
              <w:top w:val="nil"/>
              <w:left w:val="nil"/>
              <w:bottom w:val="single" w:color="auto" w:sz="4" w:space="0"/>
              <w:right w:val="single" w:color="auto" w:sz="4" w:space="0"/>
            </w:tcBorders>
            <w:shd w:val="clear" w:color="auto" w:fill="auto"/>
            <w:vAlign w:val="center"/>
          </w:tcPr>
          <w:p w14:paraId="609297EE">
            <w:pPr>
              <w:jc w:val="center"/>
              <w:rPr>
                <w:color w:val="auto"/>
                <w:szCs w:val="21"/>
              </w:rPr>
            </w:pPr>
            <w:r>
              <w:rPr>
                <w:color w:val="auto"/>
                <w:szCs w:val="21"/>
              </w:rPr>
              <w:t>Phytopathology.</w:t>
            </w:r>
          </w:p>
        </w:tc>
        <w:tc>
          <w:tcPr>
            <w:tcW w:w="993" w:type="dxa"/>
            <w:tcBorders>
              <w:top w:val="nil"/>
              <w:left w:val="nil"/>
              <w:bottom w:val="single" w:color="auto" w:sz="4" w:space="0"/>
              <w:right w:val="single" w:color="auto" w:sz="4" w:space="0"/>
            </w:tcBorders>
            <w:shd w:val="clear" w:color="auto" w:fill="auto"/>
            <w:vAlign w:val="center"/>
          </w:tcPr>
          <w:p w14:paraId="6F172ADC">
            <w:pPr>
              <w:jc w:val="center"/>
              <w:rPr>
                <w:color w:val="auto"/>
                <w:szCs w:val="21"/>
              </w:rPr>
            </w:pPr>
            <w:r>
              <w:rPr>
                <w:color w:val="auto"/>
                <w:szCs w:val="21"/>
              </w:rPr>
              <w:t>1</w:t>
            </w:r>
          </w:p>
        </w:tc>
      </w:tr>
      <w:tr w14:paraId="58BF7A4C">
        <w:tblPrEx>
          <w:tblCellMar>
            <w:top w:w="0" w:type="dxa"/>
            <w:left w:w="108" w:type="dxa"/>
            <w:bottom w:w="0" w:type="dxa"/>
            <w:right w:w="108" w:type="dxa"/>
          </w:tblCellMar>
        </w:tblPrEx>
        <w:trPr>
          <w:trHeight w:val="81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22A1DD2">
            <w:pPr>
              <w:jc w:val="center"/>
              <w:rPr>
                <w:color w:val="auto"/>
                <w:szCs w:val="21"/>
              </w:rPr>
            </w:pPr>
            <w:r>
              <w:rPr>
                <w:color w:val="auto"/>
                <w:szCs w:val="21"/>
              </w:rPr>
              <w:t>6</w:t>
            </w:r>
          </w:p>
        </w:tc>
        <w:tc>
          <w:tcPr>
            <w:tcW w:w="1559" w:type="dxa"/>
            <w:tcBorders>
              <w:top w:val="nil"/>
              <w:left w:val="nil"/>
              <w:bottom w:val="single" w:color="auto" w:sz="4" w:space="0"/>
              <w:right w:val="single" w:color="auto" w:sz="4" w:space="0"/>
            </w:tcBorders>
            <w:shd w:val="clear" w:color="auto" w:fill="auto"/>
            <w:vAlign w:val="center"/>
          </w:tcPr>
          <w:p w14:paraId="34ED7A13">
            <w:pPr>
              <w:jc w:val="center"/>
              <w:rPr>
                <w:color w:val="auto"/>
                <w:szCs w:val="21"/>
              </w:rPr>
            </w:pPr>
            <w:r>
              <w:rPr>
                <w:color w:val="auto"/>
                <w:szCs w:val="21"/>
              </w:rPr>
              <w:t>592C0034</w:t>
            </w:r>
          </w:p>
        </w:tc>
        <w:tc>
          <w:tcPr>
            <w:tcW w:w="5953" w:type="dxa"/>
            <w:tcBorders>
              <w:top w:val="nil"/>
              <w:left w:val="nil"/>
              <w:bottom w:val="single" w:color="auto" w:sz="4" w:space="0"/>
              <w:right w:val="single" w:color="auto" w:sz="4" w:space="0"/>
            </w:tcBorders>
            <w:shd w:val="clear" w:color="auto" w:fill="auto"/>
            <w:vAlign w:val="center"/>
          </w:tcPr>
          <w:p w14:paraId="79386DC6">
            <w:pPr>
              <w:jc w:val="center"/>
              <w:rPr>
                <w:color w:val="auto"/>
                <w:szCs w:val="21"/>
              </w:rPr>
            </w:pPr>
            <w:r>
              <w:rPr>
                <w:color w:val="auto"/>
                <w:szCs w:val="21"/>
              </w:rPr>
              <w:t>Annals of the Entomological Society of America.</w:t>
            </w:r>
          </w:p>
        </w:tc>
        <w:tc>
          <w:tcPr>
            <w:tcW w:w="993" w:type="dxa"/>
            <w:tcBorders>
              <w:top w:val="nil"/>
              <w:left w:val="nil"/>
              <w:bottom w:val="single" w:color="auto" w:sz="4" w:space="0"/>
              <w:right w:val="single" w:color="auto" w:sz="4" w:space="0"/>
            </w:tcBorders>
            <w:shd w:val="clear" w:color="auto" w:fill="auto"/>
            <w:vAlign w:val="center"/>
          </w:tcPr>
          <w:p w14:paraId="5991F466">
            <w:pPr>
              <w:jc w:val="center"/>
              <w:rPr>
                <w:color w:val="auto"/>
                <w:szCs w:val="21"/>
              </w:rPr>
            </w:pPr>
            <w:r>
              <w:rPr>
                <w:color w:val="auto"/>
                <w:szCs w:val="21"/>
              </w:rPr>
              <w:t>1</w:t>
            </w:r>
          </w:p>
        </w:tc>
      </w:tr>
      <w:tr w14:paraId="72AE981A">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078AABF">
            <w:pPr>
              <w:jc w:val="center"/>
              <w:rPr>
                <w:color w:val="auto"/>
                <w:szCs w:val="21"/>
              </w:rPr>
            </w:pPr>
            <w:r>
              <w:rPr>
                <w:color w:val="auto"/>
                <w:szCs w:val="21"/>
              </w:rPr>
              <w:t>7</w:t>
            </w:r>
          </w:p>
        </w:tc>
        <w:tc>
          <w:tcPr>
            <w:tcW w:w="1559" w:type="dxa"/>
            <w:tcBorders>
              <w:top w:val="nil"/>
              <w:left w:val="nil"/>
              <w:bottom w:val="single" w:color="auto" w:sz="4" w:space="0"/>
              <w:right w:val="single" w:color="auto" w:sz="4" w:space="0"/>
            </w:tcBorders>
            <w:shd w:val="clear" w:color="auto" w:fill="auto"/>
            <w:vAlign w:val="center"/>
          </w:tcPr>
          <w:p w14:paraId="3C39CF18">
            <w:pPr>
              <w:jc w:val="center"/>
              <w:rPr>
                <w:color w:val="auto"/>
                <w:szCs w:val="21"/>
              </w:rPr>
            </w:pPr>
            <w:r>
              <w:rPr>
                <w:color w:val="auto"/>
                <w:szCs w:val="21"/>
              </w:rPr>
              <w:t>652B0005</w:t>
            </w:r>
          </w:p>
        </w:tc>
        <w:tc>
          <w:tcPr>
            <w:tcW w:w="5953" w:type="dxa"/>
            <w:tcBorders>
              <w:top w:val="nil"/>
              <w:left w:val="nil"/>
              <w:bottom w:val="single" w:color="auto" w:sz="4" w:space="0"/>
              <w:right w:val="single" w:color="auto" w:sz="4" w:space="0"/>
            </w:tcBorders>
            <w:shd w:val="clear" w:color="auto" w:fill="auto"/>
            <w:vAlign w:val="center"/>
          </w:tcPr>
          <w:p w14:paraId="39E8FE36">
            <w:pPr>
              <w:jc w:val="center"/>
              <w:rPr>
                <w:color w:val="auto"/>
                <w:szCs w:val="21"/>
              </w:rPr>
            </w:pPr>
            <w:r>
              <w:rPr>
                <w:color w:val="auto"/>
                <w:szCs w:val="21"/>
              </w:rPr>
              <w:t>Journal of Soil and Water Conservation.</w:t>
            </w:r>
          </w:p>
        </w:tc>
        <w:tc>
          <w:tcPr>
            <w:tcW w:w="993" w:type="dxa"/>
            <w:tcBorders>
              <w:top w:val="nil"/>
              <w:left w:val="nil"/>
              <w:bottom w:val="single" w:color="auto" w:sz="4" w:space="0"/>
              <w:right w:val="single" w:color="auto" w:sz="4" w:space="0"/>
            </w:tcBorders>
            <w:shd w:val="clear" w:color="auto" w:fill="auto"/>
            <w:vAlign w:val="center"/>
          </w:tcPr>
          <w:p w14:paraId="0AAF7419">
            <w:pPr>
              <w:jc w:val="center"/>
              <w:rPr>
                <w:color w:val="auto"/>
                <w:szCs w:val="21"/>
              </w:rPr>
            </w:pPr>
            <w:r>
              <w:rPr>
                <w:color w:val="auto"/>
                <w:szCs w:val="21"/>
              </w:rPr>
              <w:t>1</w:t>
            </w:r>
          </w:p>
        </w:tc>
      </w:tr>
      <w:tr w14:paraId="38CFF014">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F9E9E6C">
            <w:pPr>
              <w:jc w:val="center"/>
              <w:rPr>
                <w:color w:val="auto"/>
                <w:szCs w:val="21"/>
              </w:rPr>
            </w:pPr>
            <w:r>
              <w:rPr>
                <w:color w:val="auto"/>
                <w:szCs w:val="21"/>
              </w:rPr>
              <w:t>8</w:t>
            </w:r>
          </w:p>
        </w:tc>
        <w:tc>
          <w:tcPr>
            <w:tcW w:w="1559" w:type="dxa"/>
            <w:tcBorders>
              <w:top w:val="nil"/>
              <w:left w:val="nil"/>
              <w:bottom w:val="single" w:color="auto" w:sz="4" w:space="0"/>
              <w:right w:val="single" w:color="auto" w:sz="4" w:space="0"/>
            </w:tcBorders>
            <w:shd w:val="clear" w:color="auto" w:fill="auto"/>
            <w:vAlign w:val="center"/>
          </w:tcPr>
          <w:p w14:paraId="697CB287">
            <w:pPr>
              <w:jc w:val="center"/>
              <w:rPr>
                <w:color w:val="auto"/>
                <w:szCs w:val="21"/>
              </w:rPr>
            </w:pPr>
            <w:r>
              <w:rPr>
                <w:color w:val="auto"/>
                <w:szCs w:val="21"/>
              </w:rPr>
              <w:t>658B0058</w:t>
            </w:r>
          </w:p>
        </w:tc>
        <w:tc>
          <w:tcPr>
            <w:tcW w:w="5953" w:type="dxa"/>
            <w:tcBorders>
              <w:top w:val="nil"/>
              <w:left w:val="nil"/>
              <w:bottom w:val="single" w:color="auto" w:sz="4" w:space="0"/>
              <w:right w:val="single" w:color="auto" w:sz="4" w:space="0"/>
            </w:tcBorders>
            <w:shd w:val="clear" w:color="auto" w:fill="auto"/>
            <w:vAlign w:val="center"/>
          </w:tcPr>
          <w:p w14:paraId="6060D102">
            <w:pPr>
              <w:jc w:val="center"/>
              <w:rPr>
                <w:color w:val="auto"/>
                <w:szCs w:val="21"/>
              </w:rPr>
            </w:pPr>
            <w:r>
              <w:rPr>
                <w:color w:val="auto"/>
                <w:szCs w:val="21"/>
              </w:rPr>
              <w:t>Plant Disease.</w:t>
            </w:r>
          </w:p>
        </w:tc>
        <w:tc>
          <w:tcPr>
            <w:tcW w:w="993" w:type="dxa"/>
            <w:tcBorders>
              <w:top w:val="nil"/>
              <w:left w:val="nil"/>
              <w:bottom w:val="single" w:color="auto" w:sz="4" w:space="0"/>
              <w:right w:val="single" w:color="auto" w:sz="4" w:space="0"/>
            </w:tcBorders>
            <w:shd w:val="clear" w:color="auto" w:fill="auto"/>
            <w:vAlign w:val="center"/>
          </w:tcPr>
          <w:p w14:paraId="6065C573">
            <w:pPr>
              <w:jc w:val="center"/>
              <w:rPr>
                <w:color w:val="auto"/>
                <w:szCs w:val="21"/>
              </w:rPr>
            </w:pPr>
            <w:r>
              <w:rPr>
                <w:color w:val="auto"/>
                <w:szCs w:val="21"/>
              </w:rPr>
              <w:t>1</w:t>
            </w:r>
          </w:p>
        </w:tc>
      </w:tr>
      <w:tr w14:paraId="4AF9D8C7">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8BFBCD0">
            <w:pPr>
              <w:jc w:val="center"/>
              <w:rPr>
                <w:color w:val="auto"/>
                <w:szCs w:val="21"/>
                <w:lang w:eastAsia="zh-CN"/>
              </w:rPr>
            </w:pPr>
            <w:r>
              <w:rPr>
                <w:rFonts w:hint="eastAsia"/>
                <w:color w:val="auto"/>
                <w:szCs w:val="21"/>
                <w:lang w:eastAsia="zh-CN"/>
              </w:rPr>
              <w:t>9</w:t>
            </w:r>
          </w:p>
        </w:tc>
        <w:tc>
          <w:tcPr>
            <w:tcW w:w="1559" w:type="dxa"/>
            <w:tcBorders>
              <w:top w:val="nil"/>
              <w:left w:val="nil"/>
              <w:bottom w:val="single" w:color="auto" w:sz="4" w:space="0"/>
              <w:right w:val="single" w:color="auto" w:sz="4" w:space="0"/>
            </w:tcBorders>
            <w:shd w:val="clear" w:color="auto" w:fill="auto"/>
            <w:vAlign w:val="center"/>
          </w:tcPr>
          <w:p w14:paraId="7229FB3B">
            <w:pPr>
              <w:jc w:val="center"/>
              <w:rPr>
                <w:color w:val="auto"/>
                <w:szCs w:val="21"/>
              </w:rPr>
            </w:pPr>
            <w:r>
              <w:rPr>
                <w:color w:val="auto"/>
                <w:szCs w:val="21"/>
              </w:rPr>
              <w:t>670B0077</w:t>
            </w:r>
          </w:p>
        </w:tc>
        <w:tc>
          <w:tcPr>
            <w:tcW w:w="5953" w:type="dxa"/>
            <w:tcBorders>
              <w:top w:val="nil"/>
              <w:left w:val="nil"/>
              <w:bottom w:val="single" w:color="auto" w:sz="4" w:space="0"/>
              <w:right w:val="single" w:color="auto" w:sz="4" w:space="0"/>
            </w:tcBorders>
            <w:shd w:val="clear" w:color="auto" w:fill="auto"/>
            <w:vAlign w:val="center"/>
          </w:tcPr>
          <w:p w14:paraId="28BE1104">
            <w:pPr>
              <w:jc w:val="center"/>
              <w:rPr>
                <w:color w:val="auto"/>
                <w:szCs w:val="21"/>
              </w:rPr>
            </w:pPr>
            <w:r>
              <w:rPr>
                <w:color w:val="auto"/>
                <w:szCs w:val="21"/>
              </w:rPr>
              <w:t>Horticulture.</w:t>
            </w:r>
          </w:p>
        </w:tc>
        <w:tc>
          <w:tcPr>
            <w:tcW w:w="993" w:type="dxa"/>
            <w:tcBorders>
              <w:top w:val="nil"/>
              <w:left w:val="nil"/>
              <w:bottom w:val="single" w:color="auto" w:sz="4" w:space="0"/>
              <w:right w:val="single" w:color="auto" w:sz="4" w:space="0"/>
            </w:tcBorders>
            <w:shd w:val="clear" w:color="auto" w:fill="auto"/>
            <w:vAlign w:val="center"/>
          </w:tcPr>
          <w:p w14:paraId="4410FB0D">
            <w:pPr>
              <w:jc w:val="center"/>
              <w:rPr>
                <w:color w:val="auto"/>
                <w:szCs w:val="21"/>
              </w:rPr>
            </w:pPr>
            <w:r>
              <w:rPr>
                <w:color w:val="auto"/>
                <w:szCs w:val="21"/>
              </w:rPr>
              <w:t>1</w:t>
            </w:r>
          </w:p>
        </w:tc>
      </w:tr>
      <w:tr w14:paraId="2C14D5F0">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D94E8DD">
            <w:pPr>
              <w:jc w:val="center"/>
              <w:rPr>
                <w:color w:val="auto"/>
                <w:szCs w:val="21"/>
                <w:lang w:eastAsia="zh-CN"/>
              </w:rPr>
            </w:pPr>
            <w:r>
              <w:rPr>
                <w:color w:val="auto"/>
                <w:szCs w:val="21"/>
              </w:rPr>
              <w:t>1</w:t>
            </w:r>
            <w:r>
              <w:rPr>
                <w:rFonts w:hint="eastAsia"/>
                <w:color w:val="auto"/>
                <w:szCs w:val="21"/>
                <w:lang w:eastAsia="zh-CN"/>
              </w:rPr>
              <w:t>0</w:t>
            </w:r>
          </w:p>
        </w:tc>
        <w:tc>
          <w:tcPr>
            <w:tcW w:w="1559" w:type="dxa"/>
            <w:tcBorders>
              <w:top w:val="nil"/>
              <w:left w:val="nil"/>
              <w:bottom w:val="single" w:color="auto" w:sz="4" w:space="0"/>
              <w:right w:val="single" w:color="auto" w:sz="4" w:space="0"/>
            </w:tcBorders>
            <w:shd w:val="clear" w:color="auto" w:fill="auto"/>
            <w:vAlign w:val="center"/>
          </w:tcPr>
          <w:p w14:paraId="4DB611BC">
            <w:pPr>
              <w:jc w:val="center"/>
              <w:rPr>
                <w:color w:val="auto"/>
                <w:szCs w:val="21"/>
              </w:rPr>
            </w:pPr>
            <w:r>
              <w:rPr>
                <w:color w:val="auto"/>
                <w:szCs w:val="21"/>
              </w:rPr>
              <w:t>670B0144/P</w:t>
            </w:r>
          </w:p>
        </w:tc>
        <w:tc>
          <w:tcPr>
            <w:tcW w:w="5953" w:type="dxa"/>
            <w:tcBorders>
              <w:top w:val="nil"/>
              <w:left w:val="nil"/>
              <w:bottom w:val="single" w:color="auto" w:sz="4" w:space="0"/>
              <w:right w:val="single" w:color="auto" w:sz="4" w:space="0"/>
            </w:tcBorders>
            <w:shd w:val="clear" w:color="auto" w:fill="auto"/>
            <w:vAlign w:val="center"/>
          </w:tcPr>
          <w:p w14:paraId="3144B3D5">
            <w:pPr>
              <w:jc w:val="center"/>
              <w:rPr>
                <w:color w:val="auto"/>
                <w:szCs w:val="21"/>
              </w:rPr>
            </w:pPr>
            <w:r>
              <w:rPr>
                <w:color w:val="auto"/>
                <w:szCs w:val="21"/>
              </w:rPr>
              <w:t>HortTechnology.</w:t>
            </w:r>
          </w:p>
        </w:tc>
        <w:tc>
          <w:tcPr>
            <w:tcW w:w="993" w:type="dxa"/>
            <w:tcBorders>
              <w:top w:val="nil"/>
              <w:left w:val="nil"/>
              <w:bottom w:val="single" w:color="auto" w:sz="4" w:space="0"/>
              <w:right w:val="single" w:color="auto" w:sz="4" w:space="0"/>
            </w:tcBorders>
            <w:shd w:val="clear" w:color="auto" w:fill="auto"/>
            <w:vAlign w:val="center"/>
          </w:tcPr>
          <w:p w14:paraId="4023D20D">
            <w:pPr>
              <w:jc w:val="center"/>
              <w:rPr>
                <w:color w:val="auto"/>
                <w:szCs w:val="21"/>
              </w:rPr>
            </w:pPr>
            <w:r>
              <w:rPr>
                <w:color w:val="auto"/>
                <w:szCs w:val="21"/>
              </w:rPr>
              <w:t>1</w:t>
            </w:r>
          </w:p>
        </w:tc>
      </w:tr>
      <w:tr w14:paraId="621F93A0">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1C80CDC">
            <w:pPr>
              <w:jc w:val="center"/>
              <w:rPr>
                <w:color w:val="auto"/>
                <w:szCs w:val="21"/>
                <w:lang w:eastAsia="zh-CN"/>
              </w:rPr>
            </w:pPr>
            <w:r>
              <w:rPr>
                <w:color w:val="auto"/>
                <w:szCs w:val="21"/>
              </w:rPr>
              <w:t>1</w:t>
            </w:r>
            <w:r>
              <w:rPr>
                <w:rFonts w:hint="eastAsia"/>
                <w:color w:val="auto"/>
                <w:szCs w:val="21"/>
                <w:lang w:eastAsia="zh-CN"/>
              </w:rPr>
              <w:t>1</w:t>
            </w:r>
          </w:p>
        </w:tc>
        <w:tc>
          <w:tcPr>
            <w:tcW w:w="1559" w:type="dxa"/>
            <w:tcBorders>
              <w:top w:val="nil"/>
              <w:left w:val="nil"/>
              <w:bottom w:val="single" w:color="auto" w:sz="4" w:space="0"/>
              <w:right w:val="single" w:color="auto" w:sz="4" w:space="0"/>
            </w:tcBorders>
            <w:shd w:val="clear" w:color="auto" w:fill="auto"/>
            <w:vAlign w:val="center"/>
          </w:tcPr>
          <w:p w14:paraId="304EAAD5">
            <w:pPr>
              <w:jc w:val="center"/>
              <w:rPr>
                <w:color w:val="auto"/>
                <w:szCs w:val="21"/>
              </w:rPr>
            </w:pPr>
            <w:r>
              <w:rPr>
                <w:color w:val="auto"/>
                <w:szCs w:val="21"/>
              </w:rPr>
              <w:t>680B0058</w:t>
            </w:r>
          </w:p>
        </w:tc>
        <w:tc>
          <w:tcPr>
            <w:tcW w:w="5953" w:type="dxa"/>
            <w:tcBorders>
              <w:top w:val="nil"/>
              <w:left w:val="nil"/>
              <w:bottom w:val="single" w:color="auto" w:sz="4" w:space="0"/>
              <w:right w:val="single" w:color="auto" w:sz="4" w:space="0"/>
            </w:tcBorders>
            <w:shd w:val="clear" w:color="auto" w:fill="auto"/>
            <w:vAlign w:val="center"/>
          </w:tcPr>
          <w:p w14:paraId="0B401D9C">
            <w:pPr>
              <w:jc w:val="center"/>
              <w:rPr>
                <w:color w:val="auto"/>
                <w:szCs w:val="21"/>
              </w:rPr>
            </w:pPr>
            <w:r>
              <w:rPr>
                <w:color w:val="auto"/>
                <w:szCs w:val="21"/>
              </w:rPr>
              <w:t>Arboriculture &amp; Urban Forestry.</w:t>
            </w:r>
          </w:p>
        </w:tc>
        <w:tc>
          <w:tcPr>
            <w:tcW w:w="993" w:type="dxa"/>
            <w:tcBorders>
              <w:top w:val="nil"/>
              <w:left w:val="nil"/>
              <w:bottom w:val="single" w:color="auto" w:sz="4" w:space="0"/>
              <w:right w:val="single" w:color="auto" w:sz="4" w:space="0"/>
            </w:tcBorders>
            <w:shd w:val="clear" w:color="auto" w:fill="auto"/>
            <w:vAlign w:val="center"/>
          </w:tcPr>
          <w:p w14:paraId="60353B49">
            <w:pPr>
              <w:jc w:val="center"/>
              <w:rPr>
                <w:color w:val="auto"/>
                <w:szCs w:val="21"/>
              </w:rPr>
            </w:pPr>
            <w:r>
              <w:rPr>
                <w:color w:val="auto"/>
                <w:szCs w:val="21"/>
              </w:rPr>
              <w:t>1</w:t>
            </w:r>
          </w:p>
        </w:tc>
      </w:tr>
      <w:tr w14:paraId="6C501550">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BA33779">
            <w:pPr>
              <w:jc w:val="center"/>
              <w:rPr>
                <w:color w:val="auto"/>
                <w:szCs w:val="21"/>
                <w:lang w:eastAsia="zh-CN"/>
              </w:rPr>
            </w:pPr>
            <w:r>
              <w:rPr>
                <w:color w:val="auto"/>
                <w:szCs w:val="21"/>
              </w:rPr>
              <w:t>1</w:t>
            </w:r>
            <w:r>
              <w:rPr>
                <w:rFonts w:hint="eastAsia"/>
                <w:color w:val="auto"/>
                <w:szCs w:val="21"/>
                <w:lang w:eastAsia="zh-CN"/>
              </w:rPr>
              <w:t>2</w:t>
            </w:r>
          </w:p>
        </w:tc>
        <w:tc>
          <w:tcPr>
            <w:tcW w:w="1559" w:type="dxa"/>
            <w:tcBorders>
              <w:top w:val="nil"/>
              <w:left w:val="nil"/>
              <w:bottom w:val="single" w:color="auto" w:sz="4" w:space="0"/>
              <w:right w:val="single" w:color="auto" w:sz="4" w:space="0"/>
            </w:tcBorders>
            <w:shd w:val="clear" w:color="auto" w:fill="auto"/>
            <w:vAlign w:val="center"/>
          </w:tcPr>
          <w:p w14:paraId="3A77418B">
            <w:pPr>
              <w:jc w:val="center"/>
              <w:rPr>
                <w:color w:val="auto"/>
                <w:szCs w:val="21"/>
              </w:rPr>
            </w:pPr>
            <w:r>
              <w:rPr>
                <w:color w:val="auto"/>
                <w:szCs w:val="21"/>
              </w:rPr>
              <w:t>680C0052</w:t>
            </w:r>
          </w:p>
        </w:tc>
        <w:tc>
          <w:tcPr>
            <w:tcW w:w="5953" w:type="dxa"/>
            <w:tcBorders>
              <w:top w:val="nil"/>
              <w:left w:val="nil"/>
              <w:bottom w:val="single" w:color="auto" w:sz="4" w:space="0"/>
              <w:right w:val="single" w:color="auto" w:sz="4" w:space="0"/>
            </w:tcBorders>
            <w:shd w:val="clear" w:color="auto" w:fill="auto"/>
            <w:vAlign w:val="center"/>
          </w:tcPr>
          <w:p w14:paraId="0F142286">
            <w:pPr>
              <w:jc w:val="center"/>
              <w:rPr>
                <w:color w:val="auto"/>
                <w:szCs w:val="21"/>
              </w:rPr>
            </w:pPr>
            <w:r>
              <w:rPr>
                <w:color w:val="auto"/>
                <w:szCs w:val="21"/>
              </w:rPr>
              <w:t>International Wood Products Journal.</w:t>
            </w:r>
          </w:p>
        </w:tc>
        <w:tc>
          <w:tcPr>
            <w:tcW w:w="993" w:type="dxa"/>
            <w:tcBorders>
              <w:top w:val="nil"/>
              <w:left w:val="nil"/>
              <w:bottom w:val="single" w:color="auto" w:sz="4" w:space="0"/>
              <w:right w:val="single" w:color="auto" w:sz="4" w:space="0"/>
            </w:tcBorders>
            <w:shd w:val="clear" w:color="auto" w:fill="auto"/>
            <w:vAlign w:val="center"/>
          </w:tcPr>
          <w:p w14:paraId="4B12C85D">
            <w:pPr>
              <w:jc w:val="center"/>
              <w:rPr>
                <w:color w:val="auto"/>
                <w:szCs w:val="21"/>
              </w:rPr>
            </w:pPr>
            <w:r>
              <w:rPr>
                <w:color w:val="auto"/>
                <w:szCs w:val="21"/>
              </w:rPr>
              <w:t>1</w:t>
            </w:r>
          </w:p>
        </w:tc>
      </w:tr>
      <w:tr w14:paraId="0A9E2D8A">
        <w:tblPrEx>
          <w:tblCellMar>
            <w:top w:w="0" w:type="dxa"/>
            <w:left w:w="108" w:type="dxa"/>
            <w:bottom w:w="0" w:type="dxa"/>
            <w:right w:w="108" w:type="dxa"/>
          </w:tblCellMar>
        </w:tblPrEx>
        <w:trPr>
          <w:trHeight w:val="79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AD382C7">
            <w:pPr>
              <w:jc w:val="center"/>
              <w:rPr>
                <w:color w:val="auto"/>
                <w:szCs w:val="21"/>
                <w:lang w:eastAsia="zh-CN"/>
              </w:rPr>
            </w:pPr>
            <w:r>
              <w:rPr>
                <w:color w:val="auto"/>
                <w:szCs w:val="21"/>
              </w:rPr>
              <w:t>1</w:t>
            </w:r>
            <w:r>
              <w:rPr>
                <w:rFonts w:hint="eastAsia"/>
                <w:color w:val="auto"/>
                <w:szCs w:val="21"/>
                <w:lang w:eastAsia="zh-CN"/>
              </w:rPr>
              <w:t>3</w:t>
            </w:r>
          </w:p>
        </w:tc>
        <w:tc>
          <w:tcPr>
            <w:tcW w:w="1559" w:type="dxa"/>
            <w:tcBorders>
              <w:top w:val="nil"/>
              <w:left w:val="nil"/>
              <w:bottom w:val="single" w:color="auto" w:sz="4" w:space="0"/>
              <w:right w:val="single" w:color="auto" w:sz="4" w:space="0"/>
            </w:tcBorders>
            <w:shd w:val="clear" w:color="auto" w:fill="auto"/>
            <w:vAlign w:val="center"/>
          </w:tcPr>
          <w:p w14:paraId="706A39CE">
            <w:pPr>
              <w:jc w:val="center"/>
              <w:rPr>
                <w:color w:val="auto"/>
                <w:szCs w:val="21"/>
              </w:rPr>
            </w:pPr>
            <w:r>
              <w:rPr>
                <w:color w:val="auto"/>
                <w:szCs w:val="21"/>
              </w:rPr>
              <w:t>680X0001</w:t>
            </w:r>
          </w:p>
        </w:tc>
        <w:tc>
          <w:tcPr>
            <w:tcW w:w="5953" w:type="dxa"/>
            <w:tcBorders>
              <w:top w:val="nil"/>
              <w:left w:val="nil"/>
              <w:bottom w:val="single" w:color="auto" w:sz="4" w:space="0"/>
              <w:right w:val="single" w:color="auto" w:sz="4" w:space="0"/>
            </w:tcBorders>
            <w:shd w:val="clear" w:color="auto" w:fill="auto"/>
            <w:vAlign w:val="center"/>
          </w:tcPr>
          <w:p w14:paraId="13596539">
            <w:pPr>
              <w:jc w:val="center"/>
              <w:rPr>
                <w:rFonts w:ascii="宋体" w:hAnsi="宋体" w:cs="宋体"/>
                <w:color w:val="auto"/>
                <w:szCs w:val="21"/>
              </w:rPr>
            </w:pPr>
            <w:r>
              <w:rPr>
                <w:rFonts w:hint="eastAsia"/>
                <w:color w:val="auto"/>
                <w:szCs w:val="21"/>
              </w:rPr>
              <w:t>中華林學季刊／</w:t>
            </w:r>
            <w:r>
              <w:rPr>
                <w:color w:val="auto"/>
                <w:szCs w:val="21"/>
              </w:rPr>
              <w:t>Quarterly Journal of Chinese Forestry.</w:t>
            </w:r>
          </w:p>
        </w:tc>
        <w:tc>
          <w:tcPr>
            <w:tcW w:w="993" w:type="dxa"/>
            <w:tcBorders>
              <w:top w:val="nil"/>
              <w:left w:val="nil"/>
              <w:bottom w:val="single" w:color="auto" w:sz="4" w:space="0"/>
              <w:right w:val="single" w:color="auto" w:sz="4" w:space="0"/>
            </w:tcBorders>
            <w:shd w:val="clear" w:color="auto" w:fill="auto"/>
            <w:vAlign w:val="center"/>
          </w:tcPr>
          <w:p w14:paraId="25AC8C91">
            <w:pPr>
              <w:jc w:val="center"/>
              <w:rPr>
                <w:color w:val="auto"/>
                <w:szCs w:val="21"/>
              </w:rPr>
            </w:pPr>
            <w:r>
              <w:rPr>
                <w:color w:val="auto"/>
                <w:szCs w:val="21"/>
              </w:rPr>
              <w:t>1</w:t>
            </w:r>
          </w:p>
        </w:tc>
      </w:tr>
      <w:tr w14:paraId="4DDAA300">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EE88855">
            <w:pPr>
              <w:jc w:val="center"/>
              <w:rPr>
                <w:color w:val="auto"/>
                <w:szCs w:val="21"/>
                <w:lang w:eastAsia="zh-CN"/>
              </w:rPr>
            </w:pPr>
            <w:r>
              <w:rPr>
                <w:color w:val="auto"/>
                <w:szCs w:val="21"/>
              </w:rPr>
              <w:t>1</w:t>
            </w:r>
            <w:r>
              <w:rPr>
                <w:rFonts w:hint="eastAsia"/>
                <w:color w:val="auto"/>
                <w:szCs w:val="21"/>
                <w:lang w:eastAsia="zh-CN"/>
              </w:rPr>
              <w:t>4</w:t>
            </w:r>
          </w:p>
        </w:tc>
        <w:tc>
          <w:tcPr>
            <w:tcW w:w="1559" w:type="dxa"/>
            <w:tcBorders>
              <w:top w:val="nil"/>
              <w:left w:val="nil"/>
              <w:bottom w:val="single" w:color="auto" w:sz="4" w:space="0"/>
              <w:right w:val="single" w:color="auto" w:sz="4" w:space="0"/>
            </w:tcBorders>
            <w:shd w:val="clear" w:color="auto" w:fill="auto"/>
            <w:vAlign w:val="center"/>
          </w:tcPr>
          <w:p w14:paraId="6315969B">
            <w:pPr>
              <w:jc w:val="center"/>
              <w:rPr>
                <w:color w:val="auto"/>
                <w:szCs w:val="21"/>
              </w:rPr>
            </w:pPr>
            <w:r>
              <w:rPr>
                <w:color w:val="auto"/>
                <w:szCs w:val="21"/>
              </w:rPr>
              <w:t>862B0003</w:t>
            </w:r>
          </w:p>
        </w:tc>
        <w:tc>
          <w:tcPr>
            <w:tcW w:w="5953" w:type="dxa"/>
            <w:tcBorders>
              <w:top w:val="nil"/>
              <w:left w:val="nil"/>
              <w:bottom w:val="single" w:color="auto" w:sz="4" w:space="0"/>
              <w:right w:val="single" w:color="auto" w:sz="4" w:space="0"/>
            </w:tcBorders>
            <w:shd w:val="clear" w:color="auto" w:fill="auto"/>
            <w:vAlign w:val="center"/>
          </w:tcPr>
          <w:p w14:paraId="60A1C4E4">
            <w:pPr>
              <w:jc w:val="center"/>
              <w:rPr>
                <w:color w:val="auto"/>
                <w:szCs w:val="21"/>
              </w:rPr>
            </w:pPr>
            <w:r>
              <w:rPr>
                <w:color w:val="auto"/>
                <w:szCs w:val="21"/>
              </w:rPr>
              <w:t>Landscape Architecture.</w:t>
            </w:r>
          </w:p>
        </w:tc>
        <w:tc>
          <w:tcPr>
            <w:tcW w:w="993" w:type="dxa"/>
            <w:tcBorders>
              <w:top w:val="nil"/>
              <w:left w:val="nil"/>
              <w:bottom w:val="single" w:color="auto" w:sz="4" w:space="0"/>
              <w:right w:val="single" w:color="auto" w:sz="4" w:space="0"/>
            </w:tcBorders>
            <w:shd w:val="clear" w:color="auto" w:fill="auto"/>
            <w:vAlign w:val="center"/>
          </w:tcPr>
          <w:p w14:paraId="4E13DB92">
            <w:pPr>
              <w:jc w:val="center"/>
              <w:rPr>
                <w:color w:val="auto"/>
                <w:szCs w:val="21"/>
              </w:rPr>
            </w:pPr>
            <w:r>
              <w:rPr>
                <w:color w:val="auto"/>
                <w:szCs w:val="21"/>
              </w:rPr>
              <w:t>1</w:t>
            </w:r>
          </w:p>
        </w:tc>
      </w:tr>
      <w:tr w14:paraId="36B5B1E9">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FCF0528">
            <w:pPr>
              <w:jc w:val="center"/>
              <w:rPr>
                <w:color w:val="auto"/>
                <w:szCs w:val="21"/>
                <w:lang w:eastAsia="zh-CN"/>
              </w:rPr>
            </w:pPr>
            <w:r>
              <w:rPr>
                <w:color w:val="auto"/>
                <w:szCs w:val="21"/>
              </w:rPr>
              <w:t>1</w:t>
            </w:r>
            <w:r>
              <w:rPr>
                <w:rFonts w:hint="eastAsia"/>
                <w:color w:val="auto"/>
                <w:szCs w:val="21"/>
                <w:lang w:eastAsia="zh-CN"/>
              </w:rPr>
              <w:t>5</w:t>
            </w:r>
          </w:p>
        </w:tc>
        <w:tc>
          <w:tcPr>
            <w:tcW w:w="1559" w:type="dxa"/>
            <w:tcBorders>
              <w:top w:val="nil"/>
              <w:left w:val="nil"/>
              <w:bottom w:val="single" w:color="auto" w:sz="4" w:space="0"/>
              <w:right w:val="single" w:color="auto" w:sz="4" w:space="0"/>
            </w:tcBorders>
            <w:shd w:val="clear" w:color="auto" w:fill="auto"/>
            <w:vAlign w:val="center"/>
          </w:tcPr>
          <w:p w14:paraId="508B3314">
            <w:pPr>
              <w:jc w:val="center"/>
              <w:rPr>
                <w:color w:val="auto"/>
                <w:szCs w:val="21"/>
              </w:rPr>
            </w:pPr>
            <w:r>
              <w:rPr>
                <w:color w:val="auto"/>
                <w:szCs w:val="21"/>
              </w:rPr>
              <w:t>866C0067</w:t>
            </w:r>
          </w:p>
        </w:tc>
        <w:tc>
          <w:tcPr>
            <w:tcW w:w="5953" w:type="dxa"/>
            <w:tcBorders>
              <w:top w:val="nil"/>
              <w:left w:val="nil"/>
              <w:bottom w:val="single" w:color="auto" w:sz="4" w:space="0"/>
              <w:right w:val="single" w:color="auto" w:sz="4" w:space="0"/>
            </w:tcBorders>
            <w:shd w:val="clear" w:color="auto" w:fill="auto"/>
            <w:vAlign w:val="center"/>
          </w:tcPr>
          <w:p w14:paraId="29F1AE59">
            <w:pPr>
              <w:jc w:val="center"/>
              <w:rPr>
                <w:color w:val="auto"/>
                <w:szCs w:val="21"/>
              </w:rPr>
            </w:pPr>
            <w:r>
              <w:rPr>
                <w:color w:val="auto"/>
                <w:szCs w:val="21"/>
              </w:rPr>
              <w:t>Town and Country Planning.</w:t>
            </w:r>
          </w:p>
        </w:tc>
        <w:tc>
          <w:tcPr>
            <w:tcW w:w="993" w:type="dxa"/>
            <w:tcBorders>
              <w:top w:val="nil"/>
              <w:left w:val="nil"/>
              <w:bottom w:val="single" w:color="auto" w:sz="4" w:space="0"/>
              <w:right w:val="single" w:color="auto" w:sz="4" w:space="0"/>
            </w:tcBorders>
            <w:shd w:val="clear" w:color="auto" w:fill="auto"/>
            <w:vAlign w:val="center"/>
          </w:tcPr>
          <w:p w14:paraId="7CF3BCD9">
            <w:pPr>
              <w:jc w:val="center"/>
              <w:rPr>
                <w:color w:val="auto"/>
                <w:szCs w:val="21"/>
              </w:rPr>
            </w:pPr>
            <w:r>
              <w:rPr>
                <w:color w:val="auto"/>
                <w:szCs w:val="21"/>
              </w:rPr>
              <w:t>1</w:t>
            </w:r>
          </w:p>
        </w:tc>
      </w:tr>
      <w:tr w14:paraId="3CA49D3C">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D22BBFA">
            <w:pPr>
              <w:jc w:val="center"/>
              <w:rPr>
                <w:color w:val="auto"/>
                <w:szCs w:val="21"/>
                <w:lang w:eastAsia="zh-CN"/>
              </w:rPr>
            </w:pPr>
            <w:r>
              <w:rPr>
                <w:color w:val="auto"/>
                <w:szCs w:val="21"/>
              </w:rPr>
              <w:t>1</w:t>
            </w:r>
            <w:r>
              <w:rPr>
                <w:rFonts w:hint="eastAsia"/>
                <w:color w:val="auto"/>
                <w:szCs w:val="21"/>
                <w:lang w:eastAsia="zh-CN"/>
              </w:rPr>
              <w:t>6</w:t>
            </w:r>
          </w:p>
        </w:tc>
        <w:tc>
          <w:tcPr>
            <w:tcW w:w="1559" w:type="dxa"/>
            <w:tcBorders>
              <w:top w:val="nil"/>
              <w:left w:val="nil"/>
              <w:bottom w:val="single" w:color="auto" w:sz="4" w:space="0"/>
              <w:right w:val="single" w:color="auto" w:sz="4" w:space="0"/>
            </w:tcBorders>
            <w:shd w:val="clear" w:color="auto" w:fill="auto"/>
            <w:vAlign w:val="center"/>
          </w:tcPr>
          <w:p w14:paraId="739C5E07">
            <w:pPr>
              <w:jc w:val="center"/>
              <w:rPr>
                <w:color w:val="auto"/>
                <w:szCs w:val="21"/>
              </w:rPr>
            </w:pPr>
            <w:r>
              <w:rPr>
                <w:color w:val="auto"/>
                <w:szCs w:val="21"/>
              </w:rPr>
              <w:t>670E0008</w:t>
            </w:r>
          </w:p>
        </w:tc>
        <w:tc>
          <w:tcPr>
            <w:tcW w:w="5953" w:type="dxa"/>
            <w:tcBorders>
              <w:top w:val="nil"/>
              <w:left w:val="nil"/>
              <w:bottom w:val="single" w:color="auto" w:sz="4" w:space="0"/>
              <w:right w:val="single" w:color="auto" w:sz="4" w:space="0"/>
            </w:tcBorders>
            <w:shd w:val="clear" w:color="auto" w:fill="auto"/>
            <w:vAlign w:val="center"/>
          </w:tcPr>
          <w:p w14:paraId="39FE6C1C">
            <w:pPr>
              <w:jc w:val="center"/>
              <w:rPr>
                <w:color w:val="auto"/>
                <w:szCs w:val="21"/>
              </w:rPr>
            </w:pPr>
            <w:r>
              <w:rPr>
                <w:color w:val="auto"/>
                <w:szCs w:val="21"/>
              </w:rPr>
              <w:t>Urban Forestry &amp; Urban Greening</w:t>
            </w:r>
          </w:p>
        </w:tc>
        <w:tc>
          <w:tcPr>
            <w:tcW w:w="993" w:type="dxa"/>
            <w:tcBorders>
              <w:top w:val="nil"/>
              <w:left w:val="nil"/>
              <w:bottom w:val="single" w:color="auto" w:sz="4" w:space="0"/>
              <w:right w:val="single" w:color="auto" w:sz="4" w:space="0"/>
            </w:tcBorders>
            <w:shd w:val="clear" w:color="auto" w:fill="auto"/>
            <w:vAlign w:val="center"/>
          </w:tcPr>
          <w:p w14:paraId="7F82194B">
            <w:pPr>
              <w:jc w:val="center"/>
              <w:rPr>
                <w:color w:val="auto"/>
                <w:szCs w:val="21"/>
              </w:rPr>
            </w:pPr>
            <w:r>
              <w:rPr>
                <w:color w:val="auto"/>
                <w:szCs w:val="21"/>
              </w:rPr>
              <w:t>1</w:t>
            </w:r>
          </w:p>
        </w:tc>
      </w:tr>
      <w:tr w14:paraId="1EA4179E">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0BBA900">
            <w:pPr>
              <w:jc w:val="center"/>
              <w:rPr>
                <w:color w:val="auto"/>
                <w:szCs w:val="21"/>
                <w:lang w:eastAsia="zh-CN"/>
              </w:rPr>
            </w:pPr>
            <w:r>
              <w:rPr>
                <w:color w:val="auto"/>
                <w:szCs w:val="21"/>
              </w:rPr>
              <w:t>1</w:t>
            </w:r>
            <w:r>
              <w:rPr>
                <w:rFonts w:hint="eastAsia"/>
                <w:color w:val="auto"/>
                <w:szCs w:val="21"/>
                <w:lang w:eastAsia="zh-CN"/>
              </w:rPr>
              <w:t>7</w:t>
            </w:r>
          </w:p>
        </w:tc>
        <w:tc>
          <w:tcPr>
            <w:tcW w:w="1559" w:type="dxa"/>
            <w:tcBorders>
              <w:top w:val="nil"/>
              <w:left w:val="nil"/>
              <w:bottom w:val="single" w:color="auto" w:sz="4" w:space="0"/>
              <w:right w:val="single" w:color="auto" w:sz="4" w:space="0"/>
            </w:tcBorders>
            <w:shd w:val="clear" w:color="auto" w:fill="auto"/>
            <w:vAlign w:val="center"/>
          </w:tcPr>
          <w:p w14:paraId="3F05CB88">
            <w:pPr>
              <w:jc w:val="center"/>
              <w:rPr>
                <w:color w:val="auto"/>
                <w:szCs w:val="21"/>
              </w:rPr>
            </w:pPr>
            <w:r>
              <w:rPr>
                <w:color w:val="auto"/>
                <w:szCs w:val="21"/>
              </w:rPr>
              <w:t>581B0017</w:t>
            </w:r>
          </w:p>
        </w:tc>
        <w:tc>
          <w:tcPr>
            <w:tcW w:w="5953" w:type="dxa"/>
            <w:tcBorders>
              <w:top w:val="nil"/>
              <w:left w:val="nil"/>
              <w:bottom w:val="single" w:color="auto" w:sz="4" w:space="0"/>
              <w:right w:val="single" w:color="auto" w:sz="4" w:space="0"/>
            </w:tcBorders>
            <w:shd w:val="clear" w:color="auto" w:fill="auto"/>
            <w:vAlign w:val="center"/>
          </w:tcPr>
          <w:p w14:paraId="5BF0A50A">
            <w:pPr>
              <w:jc w:val="center"/>
              <w:rPr>
                <w:color w:val="auto"/>
                <w:szCs w:val="21"/>
              </w:rPr>
            </w:pPr>
            <w:r>
              <w:rPr>
                <w:color w:val="auto"/>
                <w:szCs w:val="21"/>
              </w:rPr>
              <w:t>Cell</w:t>
            </w:r>
          </w:p>
        </w:tc>
        <w:tc>
          <w:tcPr>
            <w:tcW w:w="993" w:type="dxa"/>
            <w:tcBorders>
              <w:top w:val="nil"/>
              <w:left w:val="nil"/>
              <w:bottom w:val="single" w:color="auto" w:sz="4" w:space="0"/>
              <w:right w:val="single" w:color="auto" w:sz="4" w:space="0"/>
            </w:tcBorders>
            <w:shd w:val="clear" w:color="auto" w:fill="auto"/>
            <w:vAlign w:val="center"/>
          </w:tcPr>
          <w:p w14:paraId="520C574D">
            <w:pPr>
              <w:jc w:val="center"/>
              <w:rPr>
                <w:color w:val="auto"/>
                <w:szCs w:val="21"/>
              </w:rPr>
            </w:pPr>
            <w:r>
              <w:rPr>
                <w:color w:val="auto"/>
                <w:szCs w:val="21"/>
              </w:rPr>
              <w:t>1</w:t>
            </w:r>
          </w:p>
        </w:tc>
      </w:tr>
      <w:tr w14:paraId="5AE9DEE8">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FA5DF3C">
            <w:pPr>
              <w:jc w:val="center"/>
              <w:rPr>
                <w:color w:val="auto"/>
                <w:szCs w:val="21"/>
                <w:lang w:eastAsia="zh-CN"/>
              </w:rPr>
            </w:pPr>
            <w:r>
              <w:rPr>
                <w:rFonts w:hint="eastAsia"/>
                <w:color w:val="auto"/>
                <w:szCs w:val="21"/>
                <w:lang w:eastAsia="zh-CN"/>
              </w:rPr>
              <w:t>18</w:t>
            </w:r>
          </w:p>
        </w:tc>
        <w:tc>
          <w:tcPr>
            <w:tcW w:w="1559" w:type="dxa"/>
            <w:tcBorders>
              <w:top w:val="nil"/>
              <w:left w:val="nil"/>
              <w:bottom w:val="single" w:color="auto" w:sz="4" w:space="0"/>
              <w:right w:val="single" w:color="auto" w:sz="4" w:space="0"/>
            </w:tcBorders>
            <w:shd w:val="clear" w:color="auto" w:fill="auto"/>
            <w:vAlign w:val="center"/>
          </w:tcPr>
          <w:p w14:paraId="456F6741">
            <w:pPr>
              <w:jc w:val="center"/>
              <w:rPr>
                <w:color w:val="auto"/>
                <w:szCs w:val="21"/>
              </w:rPr>
            </w:pPr>
            <w:r>
              <w:rPr>
                <w:color w:val="auto"/>
                <w:szCs w:val="21"/>
              </w:rPr>
              <w:t>860B0002-04</w:t>
            </w:r>
          </w:p>
        </w:tc>
        <w:tc>
          <w:tcPr>
            <w:tcW w:w="5953" w:type="dxa"/>
            <w:tcBorders>
              <w:top w:val="nil"/>
              <w:left w:val="nil"/>
              <w:bottom w:val="single" w:color="auto" w:sz="4" w:space="0"/>
              <w:right w:val="single" w:color="auto" w:sz="4" w:space="0"/>
            </w:tcBorders>
            <w:shd w:val="clear" w:color="auto" w:fill="auto"/>
            <w:vAlign w:val="center"/>
          </w:tcPr>
          <w:p w14:paraId="7CE29FE3">
            <w:pPr>
              <w:jc w:val="center"/>
              <w:rPr>
                <w:color w:val="auto"/>
                <w:szCs w:val="21"/>
              </w:rPr>
            </w:pPr>
            <w:r>
              <w:rPr>
                <w:color w:val="auto"/>
                <w:szCs w:val="21"/>
              </w:rPr>
              <w:t>Journal of Environmental Engineering.</w:t>
            </w:r>
          </w:p>
        </w:tc>
        <w:tc>
          <w:tcPr>
            <w:tcW w:w="993" w:type="dxa"/>
            <w:tcBorders>
              <w:top w:val="nil"/>
              <w:left w:val="nil"/>
              <w:bottom w:val="single" w:color="auto" w:sz="4" w:space="0"/>
              <w:right w:val="single" w:color="auto" w:sz="4" w:space="0"/>
            </w:tcBorders>
            <w:shd w:val="clear" w:color="auto" w:fill="auto"/>
            <w:vAlign w:val="center"/>
          </w:tcPr>
          <w:p w14:paraId="139D0165">
            <w:pPr>
              <w:jc w:val="center"/>
              <w:rPr>
                <w:color w:val="auto"/>
                <w:szCs w:val="21"/>
              </w:rPr>
            </w:pPr>
            <w:r>
              <w:rPr>
                <w:color w:val="auto"/>
                <w:szCs w:val="21"/>
              </w:rPr>
              <w:t>1</w:t>
            </w:r>
          </w:p>
        </w:tc>
      </w:tr>
      <w:tr w14:paraId="6CD7BDF3">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3E7ED8F">
            <w:pPr>
              <w:jc w:val="center"/>
              <w:rPr>
                <w:color w:val="auto"/>
                <w:szCs w:val="21"/>
                <w:lang w:eastAsia="zh-CN"/>
              </w:rPr>
            </w:pPr>
            <w:r>
              <w:rPr>
                <w:rFonts w:hint="eastAsia"/>
                <w:color w:val="auto"/>
                <w:szCs w:val="21"/>
                <w:lang w:eastAsia="zh-CN"/>
              </w:rPr>
              <w:t>19</w:t>
            </w:r>
          </w:p>
        </w:tc>
        <w:tc>
          <w:tcPr>
            <w:tcW w:w="1559" w:type="dxa"/>
            <w:tcBorders>
              <w:top w:val="nil"/>
              <w:left w:val="nil"/>
              <w:bottom w:val="single" w:color="auto" w:sz="4" w:space="0"/>
              <w:right w:val="single" w:color="auto" w:sz="4" w:space="0"/>
            </w:tcBorders>
            <w:shd w:val="clear" w:color="auto" w:fill="auto"/>
            <w:vAlign w:val="center"/>
          </w:tcPr>
          <w:p w14:paraId="5EAC1D95">
            <w:pPr>
              <w:jc w:val="center"/>
              <w:rPr>
                <w:color w:val="auto"/>
                <w:szCs w:val="21"/>
              </w:rPr>
            </w:pPr>
            <w:r>
              <w:rPr>
                <w:color w:val="auto"/>
                <w:szCs w:val="21"/>
              </w:rPr>
              <w:t>860B0002-12</w:t>
            </w:r>
          </w:p>
        </w:tc>
        <w:tc>
          <w:tcPr>
            <w:tcW w:w="5953" w:type="dxa"/>
            <w:tcBorders>
              <w:top w:val="nil"/>
              <w:left w:val="nil"/>
              <w:bottom w:val="single" w:color="auto" w:sz="4" w:space="0"/>
              <w:right w:val="single" w:color="auto" w:sz="4" w:space="0"/>
            </w:tcBorders>
            <w:shd w:val="clear" w:color="auto" w:fill="auto"/>
            <w:vAlign w:val="center"/>
          </w:tcPr>
          <w:p w14:paraId="4DB21688">
            <w:pPr>
              <w:jc w:val="center"/>
              <w:rPr>
                <w:color w:val="auto"/>
                <w:szCs w:val="21"/>
              </w:rPr>
            </w:pPr>
            <w:r>
              <w:rPr>
                <w:color w:val="auto"/>
                <w:szCs w:val="21"/>
              </w:rPr>
              <w:t>Journal of Urban Planning and Development.</w:t>
            </w:r>
          </w:p>
        </w:tc>
        <w:tc>
          <w:tcPr>
            <w:tcW w:w="993" w:type="dxa"/>
            <w:tcBorders>
              <w:top w:val="nil"/>
              <w:left w:val="nil"/>
              <w:bottom w:val="single" w:color="auto" w:sz="4" w:space="0"/>
              <w:right w:val="single" w:color="auto" w:sz="4" w:space="0"/>
            </w:tcBorders>
            <w:shd w:val="clear" w:color="auto" w:fill="auto"/>
            <w:vAlign w:val="center"/>
          </w:tcPr>
          <w:p w14:paraId="2C09F2F6">
            <w:pPr>
              <w:jc w:val="center"/>
              <w:rPr>
                <w:color w:val="auto"/>
                <w:szCs w:val="21"/>
              </w:rPr>
            </w:pPr>
            <w:r>
              <w:rPr>
                <w:color w:val="auto"/>
                <w:szCs w:val="21"/>
              </w:rPr>
              <w:t>1</w:t>
            </w:r>
          </w:p>
        </w:tc>
      </w:tr>
      <w:tr w14:paraId="1B27CFBB">
        <w:tblPrEx>
          <w:tblCellMar>
            <w:top w:w="0" w:type="dxa"/>
            <w:left w:w="108" w:type="dxa"/>
            <w:bottom w:w="0" w:type="dxa"/>
            <w:right w:w="108" w:type="dxa"/>
          </w:tblCellMar>
        </w:tblPrEx>
        <w:trPr>
          <w:trHeight w:val="81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6D60067">
            <w:pPr>
              <w:jc w:val="center"/>
              <w:rPr>
                <w:color w:val="auto"/>
                <w:szCs w:val="21"/>
                <w:lang w:eastAsia="zh-CN"/>
              </w:rPr>
            </w:pPr>
            <w:r>
              <w:rPr>
                <w:color w:val="auto"/>
                <w:szCs w:val="21"/>
              </w:rPr>
              <w:t>2</w:t>
            </w:r>
            <w:r>
              <w:rPr>
                <w:rFonts w:hint="eastAsia"/>
                <w:color w:val="auto"/>
                <w:szCs w:val="21"/>
                <w:lang w:eastAsia="zh-CN"/>
              </w:rPr>
              <w:t>0</w:t>
            </w:r>
          </w:p>
        </w:tc>
        <w:tc>
          <w:tcPr>
            <w:tcW w:w="1559" w:type="dxa"/>
            <w:tcBorders>
              <w:top w:val="nil"/>
              <w:left w:val="nil"/>
              <w:bottom w:val="single" w:color="auto" w:sz="4" w:space="0"/>
              <w:right w:val="single" w:color="auto" w:sz="4" w:space="0"/>
            </w:tcBorders>
            <w:shd w:val="clear" w:color="auto" w:fill="auto"/>
            <w:vAlign w:val="center"/>
          </w:tcPr>
          <w:p w14:paraId="6487929B">
            <w:pPr>
              <w:jc w:val="center"/>
              <w:rPr>
                <w:color w:val="auto"/>
                <w:szCs w:val="21"/>
              </w:rPr>
            </w:pPr>
            <w:r>
              <w:rPr>
                <w:color w:val="auto"/>
                <w:szCs w:val="21"/>
              </w:rPr>
              <w:t>581B0014</w:t>
            </w:r>
          </w:p>
        </w:tc>
        <w:tc>
          <w:tcPr>
            <w:tcW w:w="5953" w:type="dxa"/>
            <w:tcBorders>
              <w:top w:val="nil"/>
              <w:left w:val="nil"/>
              <w:bottom w:val="single" w:color="auto" w:sz="4" w:space="0"/>
              <w:right w:val="single" w:color="auto" w:sz="4" w:space="0"/>
            </w:tcBorders>
            <w:shd w:val="clear" w:color="auto" w:fill="auto"/>
            <w:vAlign w:val="center"/>
          </w:tcPr>
          <w:p w14:paraId="5F8ED5B9">
            <w:pPr>
              <w:jc w:val="center"/>
              <w:rPr>
                <w:color w:val="auto"/>
                <w:szCs w:val="21"/>
              </w:rPr>
            </w:pPr>
            <w:r>
              <w:rPr>
                <w:color w:val="auto"/>
                <w:szCs w:val="21"/>
              </w:rPr>
              <w:t>Annual Review of Ecology, Evolution, and Systematics.</w:t>
            </w:r>
          </w:p>
        </w:tc>
        <w:tc>
          <w:tcPr>
            <w:tcW w:w="993" w:type="dxa"/>
            <w:tcBorders>
              <w:top w:val="nil"/>
              <w:left w:val="nil"/>
              <w:bottom w:val="single" w:color="auto" w:sz="4" w:space="0"/>
              <w:right w:val="single" w:color="auto" w:sz="4" w:space="0"/>
            </w:tcBorders>
            <w:shd w:val="clear" w:color="auto" w:fill="auto"/>
            <w:vAlign w:val="center"/>
          </w:tcPr>
          <w:p w14:paraId="51B8ED25">
            <w:pPr>
              <w:jc w:val="center"/>
              <w:rPr>
                <w:color w:val="auto"/>
                <w:szCs w:val="21"/>
              </w:rPr>
            </w:pPr>
            <w:r>
              <w:rPr>
                <w:color w:val="auto"/>
                <w:szCs w:val="21"/>
              </w:rPr>
              <w:t>1</w:t>
            </w:r>
          </w:p>
        </w:tc>
      </w:tr>
      <w:tr w14:paraId="21109F2A">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F0DC4B6">
            <w:pPr>
              <w:jc w:val="center"/>
              <w:rPr>
                <w:color w:val="auto"/>
                <w:szCs w:val="21"/>
                <w:lang w:eastAsia="zh-CN"/>
              </w:rPr>
            </w:pPr>
            <w:r>
              <w:rPr>
                <w:color w:val="auto"/>
                <w:szCs w:val="21"/>
              </w:rPr>
              <w:t>2</w:t>
            </w:r>
            <w:r>
              <w:rPr>
                <w:rFonts w:hint="eastAsia"/>
                <w:color w:val="auto"/>
                <w:szCs w:val="21"/>
                <w:lang w:eastAsia="zh-CN"/>
              </w:rPr>
              <w:t>1</w:t>
            </w:r>
          </w:p>
        </w:tc>
        <w:tc>
          <w:tcPr>
            <w:tcW w:w="1559" w:type="dxa"/>
            <w:tcBorders>
              <w:top w:val="nil"/>
              <w:left w:val="nil"/>
              <w:bottom w:val="single" w:color="auto" w:sz="4" w:space="0"/>
              <w:right w:val="single" w:color="auto" w:sz="4" w:space="0"/>
            </w:tcBorders>
            <w:shd w:val="clear" w:color="auto" w:fill="auto"/>
            <w:vAlign w:val="center"/>
          </w:tcPr>
          <w:p w14:paraId="78E04482">
            <w:pPr>
              <w:jc w:val="center"/>
              <w:rPr>
                <w:color w:val="auto"/>
                <w:szCs w:val="21"/>
              </w:rPr>
            </w:pPr>
            <w:r>
              <w:rPr>
                <w:color w:val="auto"/>
                <w:szCs w:val="21"/>
              </w:rPr>
              <w:t>582B0005</w:t>
            </w:r>
          </w:p>
        </w:tc>
        <w:tc>
          <w:tcPr>
            <w:tcW w:w="5953" w:type="dxa"/>
            <w:tcBorders>
              <w:top w:val="nil"/>
              <w:left w:val="nil"/>
              <w:bottom w:val="single" w:color="auto" w:sz="4" w:space="0"/>
              <w:right w:val="single" w:color="auto" w:sz="4" w:space="0"/>
            </w:tcBorders>
            <w:shd w:val="clear" w:color="auto" w:fill="auto"/>
            <w:vAlign w:val="center"/>
          </w:tcPr>
          <w:p w14:paraId="6EDA50B3">
            <w:pPr>
              <w:jc w:val="center"/>
              <w:rPr>
                <w:color w:val="auto"/>
                <w:szCs w:val="21"/>
              </w:rPr>
            </w:pPr>
            <w:r>
              <w:rPr>
                <w:color w:val="auto"/>
                <w:szCs w:val="21"/>
              </w:rPr>
              <w:t>Annual Review of Biochemistry.</w:t>
            </w:r>
          </w:p>
        </w:tc>
        <w:tc>
          <w:tcPr>
            <w:tcW w:w="993" w:type="dxa"/>
            <w:tcBorders>
              <w:top w:val="nil"/>
              <w:left w:val="nil"/>
              <w:bottom w:val="single" w:color="auto" w:sz="4" w:space="0"/>
              <w:right w:val="single" w:color="auto" w:sz="4" w:space="0"/>
            </w:tcBorders>
            <w:shd w:val="clear" w:color="auto" w:fill="auto"/>
            <w:vAlign w:val="center"/>
          </w:tcPr>
          <w:p w14:paraId="58A43A5D">
            <w:pPr>
              <w:jc w:val="center"/>
              <w:rPr>
                <w:color w:val="auto"/>
                <w:szCs w:val="21"/>
              </w:rPr>
            </w:pPr>
            <w:r>
              <w:rPr>
                <w:color w:val="auto"/>
                <w:szCs w:val="21"/>
              </w:rPr>
              <w:t>1</w:t>
            </w:r>
          </w:p>
        </w:tc>
      </w:tr>
      <w:tr w14:paraId="1D407F90">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E8528F">
            <w:pPr>
              <w:jc w:val="center"/>
              <w:rPr>
                <w:color w:val="auto"/>
                <w:szCs w:val="21"/>
                <w:lang w:eastAsia="zh-CN"/>
              </w:rPr>
            </w:pPr>
            <w:r>
              <w:rPr>
                <w:color w:val="auto"/>
                <w:szCs w:val="21"/>
              </w:rPr>
              <w:t>2</w:t>
            </w:r>
            <w:r>
              <w:rPr>
                <w:rFonts w:hint="eastAsia"/>
                <w:color w:val="auto"/>
                <w:szCs w:val="21"/>
                <w:lang w:eastAsia="zh-CN"/>
              </w:rPr>
              <w:t>2</w:t>
            </w:r>
          </w:p>
        </w:tc>
        <w:tc>
          <w:tcPr>
            <w:tcW w:w="1559" w:type="dxa"/>
            <w:tcBorders>
              <w:top w:val="nil"/>
              <w:left w:val="nil"/>
              <w:bottom w:val="single" w:color="auto" w:sz="4" w:space="0"/>
              <w:right w:val="single" w:color="auto" w:sz="4" w:space="0"/>
            </w:tcBorders>
            <w:shd w:val="clear" w:color="auto" w:fill="auto"/>
            <w:vAlign w:val="center"/>
          </w:tcPr>
          <w:p w14:paraId="421E9541">
            <w:pPr>
              <w:jc w:val="center"/>
              <w:rPr>
                <w:color w:val="auto"/>
                <w:szCs w:val="21"/>
              </w:rPr>
            </w:pPr>
            <w:r>
              <w:rPr>
                <w:color w:val="auto"/>
                <w:szCs w:val="21"/>
              </w:rPr>
              <w:t>588B0002</w:t>
            </w:r>
          </w:p>
        </w:tc>
        <w:tc>
          <w:tcPr>
            <w:tcW w:w="5953" w:type="dxa"/>
            <w:tcBorders>
              <w:top w:val="nil"/>
              <w:left w:val="nil"/>
              <w:bottom w:val="single" w:color="auto" w:sz="4" w:space="0"/>
              <w:right w:val="single" w:color="auto" w:sz="4" w:space="0"/>
            </w:tcBorders>
            <w:shd w:val="clear" w:color="auto" w:fill="auto"/>
            <w:vAlign w:val="center"/>
          </w:tcPr>
          <w:p w14:paraId="54398B2F">
            <w:pPr>
              <w:jc w:val="center"/>
              <w:rPr>
                <w:color w:val="auto"/>
                <w:szCs w:val="21"/>
              </w:rPr>
            </w:pPr>
            <w:r>
              <w:rPr>
                <w:color w:val="auto"/>
                <w:szCs w:val="21"/>
              </w:rPr>
              <w:t>Annual Review of Plant Biology.</w:t>
            </w:r>
          </w:p>
        </w:tc>
        <w:tc>
          <w:tcPr>
            <w:tcW w:w="993" w:type="dxa"/>
            <w:tcBorders>
              <w:top w:val="nil"/>
              <w:left w:val="nil"/>
              <w:bottom w:val="single" w:color="auto" w:sz="4" w:space="0"/>
              <w:right w:val="single" w:color="auto" w:sz="4" w:space="0"/>
            </w:tcBorders>
            <w:shd w:val="clear" w:color="auto" w:fill="auto"/>
            <w:vAlign w:val="center"/>
          </w:tcPr>
          <w:p w14:paraId="37C92807">
            <w:pPr>
              <w:jc w:val="center"/>
              <w:rPr>
                <w:color w:val="auto"/>
                <w:szCs w:val="21"/>
              </w:rPr>
            </w:pPr>
            <w:r>
              <w:rPr>
                <w:color w:val="auto"/>
                <w:szCs w:val="21"/>
              </w:rPr>
              <w:t>1</w:t>
            </w:r>
          </w:p>
        </w:tc>
      </w:tr>
      <w:tr w14:paraId="4338D5D8">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6572FCD">
            <w:pPr>
              <w:jc w:val="center"/>
              <w:rPr>
                <w:color w:val="auto"/>
                <w:szCs w:val="21"/>
                <w:lang w:eastAsia="zh-CN"/>
              </w:rPr>
            </w:pPr>
            <w:r>
              <w:rPr>
                <w:color w:val="auto"/>
                <w:szCs w:val="21"/>
              </w:rPr>
              <w:t>2</w:t>
            </w:r>
            <w:r>
              <w:rPr>
                <w:rFonts w:hint="eastAsia"/>
                <w:color w:val="auto"/>
                <w:szCs w:val="21"/>
                <w:lang w:eastAsia="zh-CN"/>
              </w:rPr>
              <w:t>3</w:t>
            </w:r>
          </w:p>
        </w:tc>
        <w:tc>
          <w:tcPr>
            <w:tcW w:w="1559" w:type="dxa"/>
            <w:tcBorders>
              <w:top w:val="nil"/>
              <w:left w:val="nil"/>
              <w:bottom w:val="single" w:color="auto" w:sz="4" w:space="0"/>
              <w:right w:val="single" w:color="auto" w:sz="4" w:space="0"/>
            </w:tcBorders>
            <w:shd w:val="clear" w:color="auto" w:fill="auto"/>
            <w:vAlign w:val="center"/>
          </w:tcPr>
          <w:p w14:paraId="63AD0750">
            <w:pPr>
              <w:jc w:val="center"/>
              <w:rPr>
                <w:color w:val="auto"/>
                <w:szCs w:val="21"/>
              </w:rPr>
            </w:pPr>
            <w:r>
              <w:rPr>
                <w:color w:val="auto"/>
                <w:szCs w:val="21"/>
              </w:rPr>
              <w:t>588B0009</w:t>
            </w:r>
          </w:p>
        </w:tc>
        <w:tc>
          <w:tcPr>
            <w:tcW w:w="5953" w:type="dxa"/>
            <w:tcBorders>
              <w:top w:val="nil"/>
              <w:left w:val="nil"/>
              <w:bottom w:val="single" w:color="auto" w:sz="4" w:space="0"/>
              <w:right w:val="single" w:color="auto" w:sz="4" w:space="0"/>
            </w:tcBorders>
            <w:shd w:val="clear" w:color="auto" w:fill="auto"/>
            <w:vAlign w:val="center"/>
          </w:tcPr>
          <w:p w14:paraId="52AE3319">
            <w:pPr>
              <w:jc w:val="center"/>
              <w:rPr>
                <w:color w:val="auto"/>
                <w:szCs w:val="21"/>
              </w:rPr>
            </w:pPr>
            <w:r>
              <w:rPr>
                <w:color w:val="auto"/>
                <w:szCs w:val="21"/>
              </w:rPr>
              <w:t>Annual Review of Phytopathology.</w:t>
            </w:r>
          </w:p>
        </w:tc>
        <w:tc>
          <w:tcPr>
            <w:tcW w:w="993" w:type="dxa"/>
            <w:tcBorders>
              <w:top w:val="nil"/>
              <w:left w:val="nil"/>
              <w:bottom w:val="single" w:color="auto" w:sz="4" w:space="0"/>
              <w:right w:val="single" w:color="auto" w:sz="4" w:space="0"/>
            </w:tcBorders>
            <w:shd w:val="clear" w:color="auto" w:fill="auto"/>
            <w:vAlign w:val="center"/>
          </w:tcPr>
          <w:p w14:paraId="1F7D9E5D">
            <w:pPr>
              <w:jc w:val="center"/>
              <w:rPr>
                <w:color w:val="auto"/>
                <w:szCs w:val="21"/>
              </w:rPr>
            </w:pPr>
            <w:r>
              <w:rPr>
                <w:color w:val="auto"/>
                <w:szCs w:val="21"/>
              </w:rPr>
              <w:t>1</w:t>
            </w:r>
          </w:p>
        </w:tc>
      </w:tr>
      <w:tr w14:paraId="0AB89344">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11AFED6">
            <w:pPr>
              <w:jc w:val="center"/>
              <w:rPr>
                <w:color w:val="auto"/>
                <w:szCs w:val="21"/>
                <w:lang w:eastAsia="zh-CN"/>
              </w:rPr>
            </w:pPr>
            <w:r>
              <w:rPr>
                <w:color w:val="auto"/>
                <w:szCs w:val="21"/>
              </w:rPr>
              <w:t>2</w:t>
            </w:r>
            <w:r>
              <w:rPr>
                <w:rFonts w:hint="eastAsia"/>
                <w:color w:val="auto"/>
                <w:szCs w:val="21"/>
                <w:lang w:eastAsia="zh-CN"/>
              </w:rPr>
              <w:t>4</w:t>
            </w:r>
          </w:p>
        </w:tc>
        <w:tc>
          <w:tcPr>
            <w:tcW w:w="1559" w:type="dxa"/>
            <w:tcBorders>
              <w:top w:val="nil"/>
              <w:left w:val="nil"/>
              <w:bottom w:val="single" w:color="auto" w:sz="4" w:space="0"/>
              <w:right w:val="single" w:color="auto" w:sz="4" w:space="0"/>
            </w:tcBorders>
            <w:shd w:val="clear" w:color="auto" w:fill="auto"/>
            <w:vAlign w:val="center"/>
          </w:tcPr>
          <w:p w14:paraId="4260E9A3">
            <w:pPr>
              <w:jc w:val="center"/>
              <w:rPr>
                <w:color w:val="auto"/>
                <w:szCs w:val="21"/>
              </w:rPr>
            </w:pPr>
            <w:r>
              <w:rPr>
                <w:color w:val="auto"/>
                <w:szCs w:val="21"/>
              </w:rPr>
              <w:t>299B0001-1 </w:t>
            </w:r>
          </w:p>
        </w:tc>
        <w:tc>
          <w:tcPr>
            <w:tcW w:w="5953" w:type="dxa"/>
            <w:tcBorders>
              <w:top w:val="nil"/>
              <w:left w:val="nil"/>
              <w:bottom w:val="single" w:color="auto" w:sz="4" w:space="0"/>
              <w:right w:val="single" w:color="auto" w:sz="4" w:space="0"/>
            </w:tcBorders>
            <w:shd w:val="clear" w:color="auto" w:fill="auto"/>
            <w:vAlign w:val="center"/>
          </w:tcPr>
          <w:p w14:paraId="5DA1EDD9">
            <w:pPr>
              <w:jc w:val="center"/>
              <w:rPr>
                <w:color w:val="auto"/>
                <w:szCs w:val="21"/>
              </w:rPr>
            </w:pPr>
            <w:r>
              <w:rPr>
                <w:color w:val="auto"/>
                <w:szCs w:val="21"/>
              </w:rPr>
              <w:t>Journal of the American Statistical Association.</w:t>
            </w:r>
          </w:p>
        </w:tc>
        <w:tc>
          <w:tcPr>
            <w:tcW w:w="993" w:type="dxa"/>
            <w:tcBorders>
              <w:top w:val="nil"/>
              <w:left w:val="nil"/>
              <w:bottom w:val="single" w:color="auto" w:sz="4" w:space="0"/>
              <w:right w:val="single" w:color="auto" w:sz="4" w:space="0"/>
            </w:tcBorders>
            <w:shd w:val="clear" w:color="auto" w:fill="auto"/>
            <w:vAlign w:val="center"/>
          </w:tcPr>
          <w:p w14:paraId="17A87D9B">
            <w:pPr>
              <w:jc w:val="center"/>
              <w:rPr>
                <w:color w:val="auto"/>
                <w:szCs w:val="21"/>
              </w:rPr>
            </w:pPr>
            <w:r>
              <w:rPr>
                <w:color w:val="auto"/>
                <w:szCs w:val="21"/>
              </w:rPr>
              <w:t>1</w:t>
            </w:r>
          </w:p>
        </w:tc>
      </w:tr>
      <w:tr w14:paraId="6C9FAF6F">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0915F79">
            <w:pPr>
              <w:jc w:val="center"/>
              <w:rPr>
                <w:color w:val="auto"/>
                <w:szCs w:val="21"/>
                <w:lang w:eastAsia="zh-CN"/>
              </w:rPr>
            </w:pPr>
            <w:r>
              <w:rPr>
                <w:color w:val="auto"/>
                <w:szCs w:val="21"/>
              </w:rPr>
              <w:t>2</w:t>
            </w:r>
            <w:r>
              <w:rPr>
                <w:rFonts w:hint="eastAsia"/>
                <w:color w:val="auto"/>
                <w:szCs w:val="21"/>
                <w:lang w:eastAsia="zh-CN"/>
              </w:rPr>
              <w:t>5</w:t>
            </w:r>
          </w:p>
        </w:tc>
        <w:tc>
          <w:tcPr>
            <w:tcW w:w="1559" w:type="dxa"/>
            <w:tcBorders>
              <w:top w:val="nil"/>
              <w:left w:val="nil"/>
              <w:bottom w:val="single" w:color="auto" w:sz="4" w:space="0"/>
              <w:right w:val="single" w:color="auto" w:sz="4" w:space="0"/>
            </w:tcBorders>
            <w:shd w:val="clear" w:color="auto" w:fill="auto"/>
            <w:vAlign w:val="center"/>
          </w:tcPr>
          <w:p w14:paraId="0957420A">
            <w:pPr>
              <w:jc w:val="center"/>
              <w:rPr>
                <w:color w:val="auto"/>
                <w:szCs w:val="21"/>
              </w:rPr>
            </w:pPr>
            <w:r>
              <w:rPr>
                <w:color w:val="auto"/>
                <w:szCs w:val="21"/>
              </w:rPr>
              <w:t>660X0004</w:t>
            </w:r>
          </w:p>
        </w:tc>
        <w:tc>
          <w:tcPr>
            <w:tcW w:w="5953" w:type="dxa"/>
            <w:tcBorders>
              <w:top w:val="nil"/>
              <w:left w:val="nil"/>
              <w:bottom w:val="single" w:color="auto" w:sz="4" w:space="0"/>
              <w:right w:val="single" w:color="auto" w:sz="4" w:space="0"/>
            </w:tcBorders>
            <w:shd w:val="clear" w:color="auto" w:fill="auto"/>
            <w:vAlign w:val="center"/>
          </w:tcPr>
          <w:p w14:paraId="049FDF80">
            <w:pPr>
              <w:jc w:val="center"/>
              <w:rPr>
                <w:color w:val="auto"/>
                <w:szCs w:val="21"/>
              </w:rPr>
            </w:pPr>
            <w:r>
              <w:rPr>
                <w:color w:val="auto"/>
                <w:szCs w:val="21"/>
              </w:rPr>
              <w:t>茶藝;普洱壺藝.</w:t>
            </w:r>
          </w:p>
        </w:tc>
        <w:tc>
          <w:tcPr>
            <w:tcW w:w="993" w:type="dxa"/>
            <w:tcBorders>
              <w:top w:val="nil"/>
              <w:left w:val="nil"/>
              <w:bottom w:val="single" w:color="auto" w:sz="4" w:space="0"/>
              <w:right w:val="single" w:color="auto" w:sz="4" w:space="0"/>
            </w:tcBorders>
            <w:shd w:val="clear" w:color="auto" w:fill="auto"/>
            <w:vAlign w:val="center"/>
          </w:tcPr>
          <w:p w14:paraId="0E73DEEE">
            <w:pPr>
              <w:jc w:val="center"/>
              <w:rPr>
                <w:color w:val="auto"/>
                <w:szCs w:val="21"/>
              </w:rPr>
            </w:pPr>
            <w:r>
              <w:rPr>
                <w:color w:val="auto"/>
                <w:szCs w:val="21"/>
              </w:rPr>
              <w:t>1</w:t>
            </w:r>
          </w:p>
        </w:tc>
      </w:tr>
      <w:tr w14:paraId="05D5DE11">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5579FFA">
            <w:pPr>
              <w:jc w:val="center"/>
              <w:rPr>
                <w:color w:val="auto"/>
                <w:szCs w:val="21"/>
                <w:lang w:eastAsia="zh-CN"/>
              </w:rPr>
            </w:pPr>
            <w:r>
              <w:rPr>
                <w:color w:val="auto"/>
                <w:szCs w:val="21"/>
              </w:rPr>
              <w:t>2</w:t>
            </w:r>
            <w:r>
              <w:rPr>
                <w:rFonts w:hint="eastAsia"/>
                <w:color w:val="auto"/>
                <w:szCs w:val="21"/>
                <w:lang w:eastAsia="zh-CN"/>
              </w:rPr>
              <w:t>6</w:t>
            </w:r>
          </w:p>
        </w:tc>
        <w:tc>
          <w:tcPr>
            <w:tcW w:w="1559" w:type="dxa"/>
            <w:tcBorders>
              <w:top w:val="nil"/>
              <w:left w:val="nil"/>
              <w:bottom w:val="single" w:color="auto" w:sz="4" w:space="0"/>
              <w:right w:val="single" w:color="auto" w:sz="4" w:space="0"/>
            </w:tcBorders>
            <w:shd w:val="clear" w:color="auto" w:fill="auto"/>
            <w:vAlign w:val="center"/>
          </w:tcPr>
          <w:p w14:paraId="48498F77">
            <w:pPr>
              <w:jc w:val="center"/>
              <w:rPr>
                <w:color w:val="auto"/>
                <w:szCs w:val="21"/>
              </w:rPr>
            </w:pPr>
            <w:r>
              <w:rPr>
                <w:color w:val="auto"/>
                <w:szCs w:val="21"/>
              </w:rPr>
              <w:t>660D0053</w:t>
            </w:r>
          </w:p>
        </w:tc>
        <w:tc>
          <w:tcPr>
            <w:tcW w:w="5953" w:type="dxa"/>
            <w:tcBorders>
              <w:top w:val="nil"/>
              <w:left w:val="nil"/>
              <w:bottom w:val="single" w:color="auto" w:sz="4" w:space="0"/>
              <w:right w:val="single" w:color="auto" w:sz="4" w:space="0"/>
            </w:tcBorders>
            <w:shd w:val="clear" w:color="auto" w:fill="auto"/>
            <w:vAlign w:val="center"/>
          </w:tcPr>
          <w:p w14:paraId="6DA2ADBA">
            <w:pPr>
              <w:jc w:val="center"/>
              <w:rPr>
                <w:color w:val="auto"/>
                <w:szCs w:val="21"/>
              </w:rPr>
            </w:pPr>
            <w:r>
              <w:rPr>
                <w:color w:val="auto"/>
                <w:szCs w:val="21"/>
              </w:rPr>
              <w:t>茶葉研究報告／Tea Research Journal.</w:t>
            </w:r>
          </w:p>
        </w:tc>
        <w:tc>
          <w:tcPr>
            <w:tcW w:w="993" w:type="dxa"/>
            <w:tcBorders>
              <w:top w:val="nil"/>
              <w:left w:val="nil"/>
              <w:bottom w:val="single" w:color="auto" w:sz="4" w:space="0"/>
              <w:right w:val="single" w:color="auto" w:sz="4" w:space="0"/>
            </w:tcBorders>
            <w:shd w:val="clear" w:color="auto" w:fill="auto"/>
            <w:vAlign w:val="center"/>
          </w:tcPr>
          <w:p w14:paraId="20750BDB">
            <w:pPr>
              <w:jc w:val="center"/>
              <w:rPr>
                <w:color w:val="auto"/>
                <w:szCs w:val="21"/>
              </w:rPr>
            </w:pPr>
            <w:r>
              <w:rPr>
                <w:color w:val="auto"/>
                <w:szCs w:val="21"/>
              </w:rPr>
              <w:t>1</w:t>
            </w:r>
          </w:p>
        </w:tc>
      </w:tr>
      <w:tr w14:paraId="0863D4C9">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6EBC5EF">
            <w:pPr>
              <w:jc w:val="center"/>
              <w:rPr>
                <w:color w:val="auto"/>
                <w:szCs w:val="21"/>
                <w:lang w:eastAsia="zh-CN"/>
              </w:rPr>
            </w:pPr>
            <w:r>
              <w:rPr>
                <w:color w:val="auto"/>
                <w:szCs w:val="21"/>
              </w:rPr>
              <w:t>2</w:t>
            </w:r>
            <w:r>
              <w:rPr>
                <w:rFonts w:hint="eastAsia"/>
                <w:color w:val="auto"/>
                <w:szCs w:val="21"/>
                <w:lang w:eastAsia="zh-CN"/>
              </w:rPr>
              <w:t>7</w:t>
            </w:r>
          </w:p>
        </w:tc>
        <w:tc>
          <w:tcPr>
            <w:tcW w:w="1559" w:type="dxa"/>
            <w:tcBorders>
              <w:top w:val="nil"/>
              <w:left w:val="nil"/>
              <w:bottom w:val="single" w:color="auto" w:sz="4" w:space="0"/>
              <w:right w:val="single" w:color="auto" w:sz="4" w:space="0"/>
            </w:tcBorders>
            <w:shd w:val="clear" w:color="auto" w:fill="auto"/>
            <w:vAlign w:val="center"/>
          </w:tcPr>
          <w:p w14:paraId="1A293D71">
            <w:pPr>
              <w:jc w:val="center"/>
              <w:rPr>
                <w:color w:val="auto"/>
                <w:szCs w:val="21"/>
              </w:rPr>
            </w:pPr>
            <w:r>
              <w:rPr>
                <w:color w:val="auto"/>
                <w:szCs w:val="21"/>
              </w:rPr>
              <w:t>660D0057</w:t>
            </w:r>
          </w:p>
        </w:tc>
        <w:tc>
          <w:tcPr>
            <w:tcW w:w="5953" w:type="dxa"/>
            <w:tcBorders>
              <w:top w:val="nil"/>
              <w:left w:val="nil"/>
              <w:bottom w:val="single" w:color="auto" w:sz="4" w:space="0"/>
              <w:right w:val="single" w:color="auto" w:sz="4" w:space="0"/>
            </w:tcBorders>
            <w:shd w:val="clear" w:color="auto" w:fill="auto"/>
            <w:vAlign w:val="center"/>
          </w:tcPr>
          <w:p w14:paraId="42C8EAB5">
            <w:pPr>
              <w:jc w:val="center"/>
              <w:rPr>
                <w:color w:val="auto"/>
                <w:szCs w:val="21"/>
              </w:rPr>
            </w:pPr>
            <w:r>
              <w:rPr>
                <w:color w:val="auto"/>
                <w:szCs w:val="21"/>
              </w:rPr>
              <w:t>茶．</w:t>
            </w:r>
          </w:p>
        </w:tc>
        <w:tc>
          <w:tcPr>
            <w:tcW w:w="993" w:type="dxa"/>
            <w:tcBorders>
              <w:top w:val="nil"/>
              <w:left w:val="nil"/>
              <w:bottom w:val="single" w:color="auto" w:sz="4" w:space="0"/>
              <w:right w:val="single" w:color="auto" w:sz="4" w:space="0"/>
            </w:tcBorders>
            <w:shd w:val="clear" w:color="auto" w:fill="auto"/>
            <w:vAlign w:val="center"/>
          </w:tcPr>
          <w:p w14:paraId="701F5ECE">
            <w:pPr>
              <w:jc w:val="center"/>
              <w:rPr>
                <w:color w:val="auto"/>
                <w:szCs w:val="21"/>
              </w:rPr>
            </w:pPr>
            <w:r>
              <w:rPr>
                <w:color w:val="auto"/>
                <w:szCs w:val="21"/>
              </w:rPr>
              <w:t>1</w:t>
            </w:r>
          </w:p>
        </w:tc>
      </w:tr>
      <w:tr w14:paraId="6B5995F5">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0A0A9E">
            <w:pPr>
              <w:jc w:val="center"/>
              <w:rPr>
                <w:color w:val="auto"/>
                <w:szCs w:val="21"/>
                <w:lang w:eastAsia="zh-CN"/>
              </w:rPr>
            </w:pPr>
            <w:r>
              <w:rPr>
                <w:rFonts w:hint="eastAsia"/>
                <w:color w:val="auto"/>
                <w:szCs w:val="21"/>
                <w:lang w:eastAsia="zh-CN"/>
              </w:rPr>
              <w:t>28</w:t>
            </w:r>
          </w:p>
        </w:tc>
        <w:tc>
          <w:tcPr>
            <w:tcW w:w="1559" w:type="dxa"/>
            <w:tcBorders>
              <w:top w:val="nil"/>
              <w:left w:val="nil"/>
              <w:bottom w:val="single" w:color="auto" w:sz="4" w:space="0"/>
              <w:right w:val="single" w:color="auto" w:sz="4" w:space="0"/>
            </w:tcBorders>
            <w:shd w:val="clear" w:color="auto" w:fill="auto"/>
            <w:vAlign w:val="center"/>
          </w:tcPr>
          <w:p w14:paraId="14193E26">
            <w:pPr>
              <w:jc w:val="center"/>
              <w:rPr>
                <w:color w:val="auto"/>
                <w:szCs w:val="21"/>
              </w:rPr>
            </w:pPr>
            <w:r>
              <w:rPr>
                <w:color w:val="auto"/>
                <w:szCs w:val="21"/>
              </w:rPr>
              <w:t>588LJ054</w:t>
            </w:r>
          </w:p>
        </w:tc>
        <w:tc>
          <w:tcPr>
            <w:tcW w:w="5953" w:type="dxa"/>
            <w:tcBorders>
              <w:top w:val="nil"/>
              <w:left w:val="nil"/>
              <w:bottom w:val="single" w:color="auto" w:sz="4" w:space="0"/>
              <w:right w:val="single" w:color="auto" w:sz="4" w:space="0"/>
            </w:tcBorders>
            <w:shd w:val="clear" w:color="auto" w:fill="auto"/>
            <w:vAlign w:val="center"/>
          </w:tcPr>
          <w:p w14:paraId="3239F2FC">
            <w:pPr>
              <w:jc w:val="center"/>
              <w:rPr>
                <w:color w:val="auto"/>
                <w:szCs w:val="21"/>
              </w:rPr>
            </w:pPr>
            <w:r>
              <w:rPr>
                <w:color w:val="auto"/>
                <w:szCs w:val="21"/>
              </w:rPr>
              <w:t>Folia Geobotanica. (Text in English)</w:t>
            </w:r>
          </w:p>
        </w:tc>
        <w:tc>
          <w:tcPr>
            <w:tcW w:w="993" w:type="dxa"/>
            <w:tcBorders>
              <w:top w:val="nil"/>
              <w:left w:val="nil"/>
              <w:bottom w:val="single" w:color="auto" w:sz="4" w:space="0"/>
              <w:right w:val="single" w:color="auto" w:sz="4" w:space="0"/>
            </w:tcBorders>
            <w:shd w:val="clear" w:color="auto" w:fill="auto"/>
            <w:vAlign w:val="center"/>
          </w:tcPr>
          <w:p w14:paraId="0BFBCC17">
            <w:pPr>
              <w:jc w:val="center"/>
              <w:rPr>
                <w:color w:val="auto"/>
                <w:szCs w:val="21"/>
              </w:rPr>
            </w:pPr>
            <w:r>
              <w:rPr>
                <w:color w:val="auto"/>
                <w:szCs w:val="21"/>
              </w:rPr>
              <w:t>1</w:t>
            </w:r>
          </w:p>
        </w:tc>
      </w:tr>
      <w:tr w14:paraId="3E6573FA">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DBA7C54">
            <w:pPr>
              <w:jc w:val="center"/>
              <w:rPr>
                <w:color w:val="auto"/>
                <w:szCs w:val="21"/>
                <w:lang w:eastAsia="zh-CN"/>
              </w:rPr>
            </w:pPr>
            <w:r>
              <w:rPr>
                <w:rFonts w:hint="eastAsia"/>
                <w:color w:val="auto"/>
                <w:szCs w:val="21"/>
                <w:lang w:eastAsia="zh-CN"/>
              </w:rPr>
              <w:t>29</w:t>
            </w:r>
          </w:p>
        </w:tc>
        <w:tc>
          <w:tcPr>
            <w:tcW w:w="1559" w:type="dxa"/>
            <w:tcBorders>
              <w:top w:val="nil"/>
              <w:left w:val="nil"/>
              <w:bottom w:val="single" w:color="auto" w:sz="4" w:space="0"/>
              <w:right w:val="single" w:color="auto" w:sz="4" w:space="0"/>
            </w:tcBorders>
            <w:shd w:val="clear" w:color="auto" w:fill="auto"/>
            <w:vAlign w:val="center"/>
          </w:tcPr>
          <w:p w14:paraId="1266E14C">
            <w:pPr>
              <w:jc w:val="center"/>
              <w:rPr>
                <w:color w:val="auto"/>
                <w:szCs w:val="21"/>
              </w:rPr>
            </w:pPr>
            <w:r>
              <w:rPr>
                <w:color w:val="auto"/>
                <w:szCs w:val="21"/>
              </w:rPr>
              <w:t>658B0033</w:t>
            </w:r>
          </w:p>
        </w:tc>
        <w:tc>
          <w:tcPr>
            <w:tcW w:w="5953" w:type="dxa"/>
            <w:tcBorders>
              <w:top w:val="nil"/>
              <w:left w:val="nil"/>
              <w:bottom w:val="single" w:color="auto" w:sz="4" w:space="0"/>
              <w:right w:val="single" w:color="auto" w:sz="4" w:space="0"/>
            </w:tcBorders>
            <w:shd w:val="clear" w:color="auto" w:fill="auto"/>
            <w:vAlign w:val="center"/>
          </w:tcPr>
          <w:p w14:paraId="5B34F354">
            <w:pPr>
              <w:jc w:val="center"/>
              <w:rPr>
                <w:color w:val="auto"/>
                <w:szCs w:val="21"/>
              </w:rPr>
            </w:pPr>
            <w:r>
              <w:rPr>
                <w:color w:val="auto"/>
                <w:szCs w:val="21"/>
              </w:rPr>
              <w:t>Canadian Journal of Plant Pathology. (Text in English, French)</w:t>
            </w:r>
          </w:p>
        </w:tc>
        <w:tc>
          <w:tcPr>
            <w:tcW w:w="993" w:type="dxa"/>
            <w:tcBorders>
              <w:top w:val="nil"/>
              <w:left w:val="nil"/>
              <w:bottom w:val="single" w:color="auto" w:sz="4" w:space="0"/>
              <w:right w:val="single" w:color="auto" w:sz="4" w:space="0"/>
            </w:tcBorders>
            <w:shd w:val="clear" w:color="auto" w:fill="auto"/>
            <w:vAlign w:val="center"/>
          </w:tcPr>
          <w:p w14:paraId="090C358C">
            <w:pPr>
              <w:jc w:val="center"/>
              <w:rPr>
                <w:color w:val="auto"/>
                <w:szCs w:val="21"/>
              </w:rPr>
            </w:pPr>
            <w:r>
              <w:rPr>
                <w:color w:val="auto"/>
                <w:szCs w:val="21"/>
              </w:rPr>
              <w:t>1</w:t>
            </w:r>
          </w:p>
        </w:tc>
      </w:tr>
    </w:tbl>
    <w:p w14:paraId="1EE3F6A9">
      <w:pPr>
        <w:pStyle w:val="18"/>
        <w:spacing w:before="0" w:beforeAutospacing="0" w:after="0" w:afterAutospacing="0" w:line="360" w:lineRule="auto"/>
        <w:rPr>
          <w:color w:val="auto"/>
        </w:rPr>
      </w:pPr>
      <w:r>
        <w:rPr>
          <w:rFonts w:hint="eastAsia" w:ascii="宋体" w:hAnsi="宋体" w:eastAsia="宋体" w:cs="宋体"/>
          <w:b/>
          <w:bCs/>
          <w:color w:val="auto"/>
          <w:sz w:val="21"/>
          <w:szCs w:val="21"/>
          <w:lang w:eastAsia="zh-CN"/>
        </w:rPr>
        <w:t>二</w:t>
      </w:r>
      <w:r>
        <w:rPr>
          <w:rFonts w:hint="eastAsia" w:ascii="宋体" w:hAnsi="宋体" w:eastAsia="宋体" w:cs="宋体"/>
          <w:b/>
          <w:bCs/>
          <w:color w:val="auto"/>
          <w:sz w:val="21"/>
          <w:szCs w:val="21"/>
        </w:rPr>
        <w:t>、供应商技术要求：</w:t>
      </w:r>
    </w:p>
    <w:p w14:paraId="04F1AFFA">
      <w:pPr>
        <w:pStyle w:val="18"/>
        <w:spacing w:before="60" w:beforeAutospacing="0" w:after="60" w:afterAutospacing="0" w:line="360" w:lineRule="auto"/>
        <w:ind w:firstLine="510"/>
        <w:jc w:val="both"/>
        <w:rPr>
          <w:color w:val="auto"/>
          <w:lang w:eastAsia="zh-CN"/>
        </w:rPr>
      </w:pPr>
      <w:r>
        <w:rPr>
          <w:rFonts w:hint="eastAsia" w:ascii="宋体" w:hAnsi="宋体" w:eastAsia="宋体" w:cs="宋体"/>
          <w:color w:val="auto"/>
          <w:sz w:val="21"/>
          <w:szCs w:val="21"/>
          <w:lang w:eastAsia="zh-CN"/>
        </w:rPr>
        <w:t>本次采购内容为西南林业大学图书馆续订2026年外文期刊，对该项目总价、服务、质量要求等。续订2026年外文期刊，对外文期刊供应商的技术要求：</w:t>
      </w:r>
    </w:p>
    <w:p w14:paraId="3F79642E">
      <w:pPr>
        <w:pStyle w:val="18"/>
        <w:spacing w:before="60" w:beforeAutospacing="0" w:after="60" w:afterAutospacing="0" w:line="360" w:lineRule="auto"/>
        <w:ind w:firstLine="510"/>
        <w:jc w:val="both"/>
        <w:rPr>
          <w:color w:val="auto"/>
          <w:lang w:eastAsia="zh-CN"/>
        </w:rPr>
      </w:pPr>
      <w:r>
        <w:rPr>
          <w:rFonts w:hint="eastAsia" w:ascii="宋体" w:hAnsi="宋体" w:eastAsia="宋体" w:cs="宋体"/>
          <w:color w:val="auto"/>
          <w:sz w:val="21"/>
          <w:szCs w:val="21"/>
          <w:lang w:eastAsia="zh-CN"/>
        </w:rPr>
        <w:t>1）供应商应在每年度的外文期刊征订期前，及时向校方免费提供各种征订目录和续订订单，并按要求提供相应的订购MARC数据，保证所提供的期刊全部为正版；</w:t>
      </w:r>
    </w:p>
    <w:p w14:paraId="6F304AF4">
      <w:pPr>
        <w:pStyle w:val="18"/>
        <w:spacing w:before="60" w:beforeAutospacing="0" w:after="60" w:afterAutospacing="0" w:line="360" w:lineRule="auto"/>
        <w:ind w:firstLine="510"/>
        <w:jc w:val="both"/>
        <w:rPr>
          <w:color w:val="auto"/>
          <w:lang w:eastAsia="zh-CN"/>
        </w:rPr>
      </w:pPr>
      <w:r>
        <w:rPr>
          <w:rFonts w:hint="eastAsia" w:ascii="宋体" w:hAnsi="宋体" w:eastAsia="宋体" w:cs="宋体"/>
          <w:color w:val="auto"/>
          <w:sz w:val="21"/>
          <w:szCs w:val="21"/>
          <w:lang w:eastAsia="zh-CN"/>
        </w:rPr>
        <w:t>2）供应商在收到校方订单后应及时核对并予以确认，对发现的问题及时与校方联系；</w:t>
      </w:r>
    </w:p>
    <w:p w14:paraId="2EAF4ADC">
      <w:pPr>
        <w:pStyle w:val="18"/>
        <w:spacing w:before="60" w:beforeAutospacing="0" w:after="60" w:afterAutospacing="0" w:line="360" w:lineRule="auto"/>
        <w:ind w:firstLine="510"/>
        <w:jc w:val="both"/>
        <w:rPr>
          <w:color w:val="auto"/>
          <w:lang w:eastAsia="zh-CN"/>
        </w:rPr>
      </w:pPr>
      <w:r>
        <w:rPr>
          <w:rFonts w:hint="eastAsia" w:ascii="宋体" w:hAnsi="宋体" w:eastAsia="宋体" w:cs="宋体"/>
          <w:color w:val="auto"/>
          <w:sz w:val="21"/>
          <w:szCs w:val="21"/>
          <w:lang w:eastAsia="zh-CN"/>
        </w:rPr>
        <w:t>3）供应商按报刊出版规律及时完整地将校方所订期刊递交至校方图书馆资源建设部办公室, 须保证除停、休刊以外订到率100%，到刊率在99%以上，并保证所订期刊为正版期刊；</w:t>
      </w:r>
    </w:p>
    <w:p w14:paraId="02FD280A">
      <w:pPr>
        <w:pStyle w:val="18"/>
        <w:spacing w:before="60" w:beforeAutospacing="0" w:after="60" w:afterAutospacing="0" w:line="360" w:lineRule="auto"/>
        <w:ind w:firstLine="510"/>
        <w:jc w:val="both"/>
        <w:rPr>
          <w:color w:val="auto"/>
          <w:lang w:eastAsia="zh-CN"/>
        </w:rPr>
      </w:pPr>
      <w:r>
        <w:rPr>
          <w:rFonts w:hint="eastAsia" w:ascii="宋体" w:hAnsi="宋体" w:eastAsia="宋体" w:cs="宋体"/>
          <w:color w:val="auto"/>
          <w:sz w:val="21"/>
          <w:szCs w:val="21"/>
          <w:lang w:eastAsia="zh-CN"/>
        </w:rPr>
        <w:t>4）供应商邮寄刊物时应提供到刊清单（每包一张到刊清单，清单须注明刊名、刊号、年代、卷次、期次及册数）；</w:t>
      </w:r>
    </w:p>
    <w:p w14:paraId="750D0BAB">
      <w:pPr>
        <w:pStyle w:val="18"/>
        <w:spacing w:before="60" w:beforeAutospacing="0" w:after="60" w:afterAutospacing="0" w:line="360" w:lineRule="auto"/>
        <w:ind w:firstLine="510"/>
        <w:jc w:val="both"/>
        <w:rPr>
          <w:color w:val="auto"/>
          <w:lang w:eastAsia="zh-CN"/>
        </w:rPr>
      </w:pPr>
      <w:r>
        <w:rPr>
          <w:rFonts w:hint="eastAsia" w:ascii="宋体" w:hAnsi="宋体" w:eastAsia="宋体" w:cs="宋体"/>
          <w:color w:val="auto"/>
          <w:sz w:val="21"/>
          <w:szCs w:val="21"/>
          <w:lang w:eastAsia="zh-CN"/>
        </w:rPr>
        <w:t>5）对于在供货过程中发生变动的期刊，无论是刊名、刊期或出版、发行的变化，必须以各种形式，如：电话、传真、电子邮箱或书面形式及时通知用户，说明变动情况和原因；</w:t>
      </w:r>
    </w:p>
    <w:p w14:paraId="1DF194F4">
      <w:pPr>
        <w:pStyle w:val="18"/>
        <w:spacing w:before="60" w:beforeAutospacing="0" w:after="60" w:afterAutospacing="0" w:line="360" w:lineRule="auto"/>
        <w:ind w:firstLine="510"/>
        <w:jc w:val="both"/>
        <w:rPr>
          <w:color w:val="auto"/>
          <w:lang w:eastAsia="zh-CN"/>
        </w:rPr>
      </w:pPr>
      <w:r>
        <w:rPr>
          <w:rFonts w:hint="eastAsia" w:ascii="宋体" w:hAnsi="宋体" w:eastAsia="宋体" w:cs="宋体"/>
          <w:color w:val="auto"/>
          <w:sz w:val="21"/>
          <w:szCs w:val="21"/>
          <w:lang w:eastAsia="zh-CN"/>
        </w:rPr>
        <w:t>6）校方验货时发现有缺刊、缺包时，供应商应及时予以补配，不能补原刊者，提供三种赔偿方式（邮购、复印件、退款）进行补偿并说明原因，如在短缺期刊补偿后期刊到货，仍然投送该期刊给用户；</w:t>
      </w:r>
    </w:p>
    <w:p w14:paraId="49C561AB">
      <w:pPr>
        <w:pStyle w:val="18"/>
        <w:spacing w:before="60" w:beforeAutospacing="0" w:after="60" w:afterAutospacing="0" w:line="360" w:lineRule="auto"/>
        <w:ind w:firstLine="510"/>
        <w:jc w:val="both"/>
        <w:rPr>
          <w:color w:val="auto"/>
          <w:lang w:eastAsia="zh-CN"/>
        </w:rPr>
      </w:pPr>
      <w:r>
        <w:rPr>
          <w:rFonts w:hint="eastAsia" w:ascii="宋体" w:hAnsi="宋体" w:eastAsia="宋体" w:cs="宋体"/>
          <w:color w:val="auto"/>
          <w:sz w:val="21"/>
          <w:szCs w:val="21"/>
          <w:lang w:eastAsia="zh-CN"/>
        </w:rPr>
        <w:t>7）如有发生停刊、休刊等特殊情况，供应商应及时反馈校方，并向校方退回该部分订购款或征得校方同意后改订其他相关期刊；</w:t>
      </w:r>
    </w:p>
    <w:p w14:paraId="344FFE2F">
      <w:pPr>
        <w:pStyle w:val="18"/>
        <w:spacing w:before="60" w:beforeAutospacing="0" w:after="60" w:afterAutospacing="0" w:line="360" w:lineRule="auto"/>
        <w:ind w:firstLine="510"/>
        <w:jc w:val="both"/>
        <w:rPr>
          <w:color w:val="auto"/>
          <w:lang w:eastAsia="zh-CN"/>
        </w:rPr>
      </w:pPr>
      <w:r>
        <w:rPr>
          <w:rFonts w:hint="eastAsia" w:ascii="宋体" w:hAnsi="宋体" w:eastAsia="宋体" w:cs="宋体"/>
          <w:color w:val="auto"/>
          <w:sz w:val="21"/>
          <w:szCs w:val="21"/>
          <w:lang w:eastAsia="zh-CN"/>
        </w:rPr>
        <w:t>8）所有期刊的品种及复本数量均由校方图书馆决定，供应商不得自行搭配和追加未经图书馆确认的期刊品种和复本数量；</w:t>
      </w:r>
    </w:p>
    <w:p w14:paraId="69DD4CDC">
      <w:pPr>
        <w:pStyle w:val="18"/>
        <w:spacing w:before="60" w:beforeAutospacing="0" w:after="60" w:afterAutospacing="0" w:line="360" w:lineRule="auto"/>
        <w:ind w:firstLine="510"/>
        <w:jc w:val="both"/>
        <w:rPr>
          <w:color w:val="auto"/>
          <w:lang w:eastAsia="zh-CN"/>
        </w:rPr>
      </w:pPr>
      <w:r>
        <w:rPr>
          <w:rFonts w:hint="eastAsia" w:ascii="宋体" w:hAnsi="宋体" w:eastAsia="宋体" w:cs="宋体"/>
          <w:color w:val="auto"/>
          <w:sz w:val="21"/>
          <w:szCs w:val="21"/>
          <w:lang w:eastAsia="zh-CN"/>
        </w:rPr>
        <w:t xml:space="preserve">9）供应商需负责回答校方关于所订购期刊的出版、发货及其它方面问题的咨询； </w:t>
      </w:r>
    </w:p>
    <w:p w14:paraId="76D19B70">
      <w:pPr>
        <w:pStyle w:val="18"/>
        <w:spacing w:before="60" w:beforeAutospacing="0" w:after="60" w:afterAutospacing="0" w:line="360" w:lineRule="auto"/>
        <w:ind w:firstLine="510"/>
        <w:jc w:val="both"/>
        <w:rPr>
          <w:color w:val="auto"/>
          <w:lang w:eastAsia="zh-CN"/>
        </w:rPr>
      </w:pPr>
      <w:r>
        <w:rPr>
          <w:rFonts w:hint="eastAsia" w:ascii="宋体" w:hAnsi="宋体" w:eastAsia="宋体" w:cs="宋体"/>
          <w:color w:val="auto"/>
          <w:sz w:val="21"/>
          <w:szCs w:val="21"/>
          <w:lang w:eastAsia="zh-CN"/>
        </w:rPr>
        <w:t>10）供应商对因报刊征订目录信息有误或订单核准有误所造成的漏订、错订、多订，以及运送过程中造成报刊损坏等问题给予无条件的解决；其中，对于错订、多订的报刊，将作为赠刊赠送校方；对于漏订报刊，需及时给校方进行补订，若不能补订而给校方造成损失的，将按合同违约责任进行处理；</w:t>
      </w:r>
    </w:p>
    <w:p w14:paraId="234789EF">
      <w:pPr>
        <w:pStyle w:val="18"/>
        <w:spacing w:before="60" w:beforeAutospacing="0" w:after="60" w:afterAutospacing="0" w:line="360" w:lineRule="auto"/>
        <w:ind w:firstLine="510"/>
        <w:jc w:val="both"/>
        <w:rPr>
          <w:color w:val="auto"/>
          <w:lang w:eastAsia="zh-CN"/>
        </w:rPr>
      </w:pPr>
      <w:r>
        <w:rPr>
          <w:rFonts w:hint="eastAsia" w:ascii="宋体" w:hAnsi="宋体" w:eastAsia="宋体" w:cs="宋体"/>
          <w:color w:val="auto"/>
          <w:sz w:val="21"/>
          <w:szCs w:val="21"/>
          <w:lang w:eastAsia="zh-CN"/>
        </w:rPr>
        <w:t>11）供应商对于有质量问题的报刊应在接到校方通知后3日内给予回应和处理</w:t>
      </w:r>
    </w:p>
    <w:p w14:paraId="27E797E4">
      <w:pP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br w:type="page"/>
      </w:r>
    </w:p>
    <w:p w14:paraId="336510BF">
      <w:pPr>
        <w:spacing w:line="360" w:lineRule="auto"/>
        <w:rPr>
          <w:rFonts w:asciiTheme="minorEastAsia" w:hAnsiTheme="minorEastAsia" w:eastAsiaTheme="minorEastAsia" w:cstheme="minorEastAsia"/>
          <w:color w:val="auto"/>
          <w:sz w:val="21"/>
          <w:szCs w:val="21"/>
          <w:lang w:eastAsia="zh-CN"/>
        </w:rPr>
      </w:pPr>
    </w:p>
    <w:p w14:paraId="23DF0393">
      <w:pPr>
        <w:pStyle w:val="3"/>
        <w:ind w:left="0"/>
        <w:rPr>
          <w:color w:val="auto"/>
          <w:sz w:val="40"/>
          <w:lang w:eastAsia="zh-CN"/>
        </w:rPr>
      </w:pPr>
      <w:bookmarkStart w:id="223" w:name="_Toc497486318"/>
    </w:p>
    <w:p w14:paraId="1A364D95">
      <w:pPr>
        <w:pStyle w:val="3"/>
        <w:ind w:left="0"/>
        <w:rPr>
          <w:color w:val="auto"/>
          <w:sz w:val="40"/>
          <w:lang w:eastAsia="zh-CN"/>
        </w:rPr>
      </w:pPr>
    </w:p>
    <w:p w14:paraId="0C3E72F9">
      <w:pPr>
        <w:pStyle w:val="3"/>
        <w:ind w:left="0"/>
        <w:rPr>
          <w:color w:val="auto"/>
          <w:sz w:val="40"/>
          <w:lang w:eastAsia="zh-CN"/>
        </w:rPr>
      </w:pPr>
    </w:p>
    <w:p w14:paraId="11DC7D7C">
      <w:pPr>
        <w:pStyle w:val="3"/>
        <w:ind w:left="0"/>
        <w:rPr>
          <w:color w:val="auto"/>
          <w:sz w:val="40"/>
          <w:lang w:eastAsia="zh-CN"/>
        </w:rPr>
      </w:pPr>
    </w:p>
    <w:p w14:paraId="0C15769B">
      <w:pPr>
        <w:pStyle w:val="3"/>
        <w:ind w:left="0"/>
        <w:rPr>
          <w:color w:val="auto"/>
          <w:sz w:val="40"/>
          <w:lang w:eastAsia="zh-CN"/>
        </w:rPr>
      </w:pPr>
    </w:p>
    <w:p w14:paraId="6307CDE3">
      <w:pPr>
        <w:pStyle w:val="3"/>
        <w:ind w:left="0"/>
        <w:rPr>
          <w:color w:val="auto"/>
          <w:sz w:val="40"/>
          <w:lang w:eastAsia="zh-CN"/>
        </w:rPr>
      </w:pPr>
    </w:p>
    <w:p w14:paraId="292063B1">
      <w:pPr>
        <w:pStyle w:val="3"/>
        <w:ind w:left="0"/>
        <w:rPr>
          <w:color w:val="auto"/>
          <w:sz w:val="40"/>
          <w:lang w:eastAsia="zh-CN"/>
        </w:rPr>
      </w:pPr>
    </w:p>
    <w:p w14:paraId="71F71AC7">
      <w:pPr>
        <w:pStyle w:val="3"/>
        <w:ind w:left="0"/>
        <w:rPr>
          <w:color w:val="auto"/>
          <w:sz w:val="40"/>
          <w:lang w:eastAsia="zh-CN"/>
        </w:rPr>
      </w:pPr>
    </w:p>
    <w:p w14:paraId="3EA407AF">
      <w:pPr>
        <w:pStyle w:val="3"/>
        <w:ind w:left="0"/>
        <w:rPr>
          <w:color w:val="auto"/>
          <w:sz w:val="40"/>
          <w:lang w:eastAsia="zh-CN"/>
        </w:rPr>
      </w:pPr>
    </w:p>
    <w:p w14:paraId="5109EE6B">
      <w:pPr>
        <w:pStyle w:val="3"/>
        <w:ind w:left="0"/>
        <w:rPr>
          <w:color w:val="auto"/>
          <w:sz w:val="40"/>
          <w:lang w:eastAsia="zh-CN"/>
        </w:rPr>
      </w:pPr>
      <w:bookmarkStart w:id="224" w:name="_Toc13962"/>
      <w:r>
        <w:rPr>
          <w:color w:val="auto"/>
          <w:sz w:val="40"/>
          <w:lang w:eastAsia="zh-CN"/>
        </w:rPr>
        <w:t>第</w:t>
      </w:r>
      <w:r>
        <w:rPr>
          <w:rFonts w:hint="eastAsia"/>
          <w:color w:val="auto"/>
          <w:sz w:val="40"/>
          <w:lang w:eastAsia="zh-CN"/>
        </w:rPr>
        <w:t>六</w:t>
      </w:r>
      <w:r>
        <w:rPr>
          <w:color w:val="auto"/>
          <w:sz w:val="40"/>
          <w:lang w:eastAsia="zh-CN"/>
        </w:rPr>
        <w:t>章合同</w:t>
      </w:r>
      <w:r>
        <w:rPr>
          <w:rFonts w:hint="eastAsia"/>
          <w:color w:val="auto"/>
          <w:sz w:val="40"/>
          <w:lang w:eastAsia="zh-CN"/>
        </w:rPr>
        <w:t>主要</w:t>
      </w:r>
      <w:r>
        <w:rPr>
          <w:color w:val="auto"/>
          <w:sz w:val="40"/>
          <w:lang w:eastAsia="zh-CN"/>
        </w:rPr>
        <w:t>条款及格式</w:t>
      </w:r>
      <w:bookmarkEnd w:id="223"/>
      <w:bookmarkEnd w:id="224"/>
    </w:p>
    <w:p w14:paraId="5B7B4906">
      <w:pPr>
        <w:pStyle w:val="21"/>
        <w:ind w:left="440"/>
        <w:rPr>
          <w:rFonts w:ascii="黑体" w:hAnsi="黑体" w:eastAsia="黑体"/>
          <w:color w:val="auto"/>
        </w:rPr>
      </w:pPr>
      <w:bookmarkStart w:id="225" w:name="_Toc265756888"/>
      <w:bookmarkStart w:id="226" w:name="_Toc416941165"/>
      <w:bookmarkStart w:id="227" w:name="_Toc304994102"/>
      <w:r>
        <w:rPr>
          <w:color w:val="auto"/>
        </w:rPr>
        <w:br w:type="page"/>
      </w:r>
      <w:bookmarkEnd w:id="225"/>
      <w:bookmarkEnd w:id="226"/>
      <w:bookmarkEnd w:id="227"/>
      <w:bookmarkStart w:id="228" w:name="_Toc3995"/>
    </w:p>
    <w:p w14:paraId="17E81D56">
      <w:pPr>
        <w:pStyle w:val="18"/>
        <w:keepNext w:val="0"/>
        <w:keepLines w:val="0"/>
        <w:widowControl/>
        <w:suppressLineNumbers w:val="0"/>
        <w:spacing w:before="0" w:beforeAutospacing="0" w:after="0" w:afterAutospacing="0"/>
        <w:ind w:left="-114" w:leftChars="-52" w:right="0"/>
        <w:jc w:val="center"/>
        <w:rPr>
          <w:color w:val="auto"/>
        </w:rPr>
      </w:pPr>
      <w:r>
        <w:rPr>
          <w:rFonts w:hint="eastAsia" w:ascii="宋体" w:hAnsi="宋体" w:eastAsia="宋体" w:cs="宋体"/>
          <w:b w:val="0"/>
          <w:bCs w:val="0"/>
          <w:i w:val="0"/>
          <w:iCs w:val="0"/>
          <w:color w:val="auto"/>
          <w:spacing w:val="0"/>
          <w:w w:val="100"/>
          <w:sz w:val="28"/>
          <w:szCs w:val="28"/>
          <w:vertAlign w:val="baseline"/>
        </w:rPr>
        <w:t>合同条款前附表</w:t>
      </w:r>
    </w:p>
    <w:p w14:paraId="269EF0D6">
      <w:pPr>
        <w:pStyle w:val="18"/>
        <w:keepNext w:val="0"/>
        <w:keepLines w:val="0"/>
        <w:widowControl/>
        <w:suppressLineNumbers w:val="0"/>
        <w:spacing w:before="0" w:beforeAutospacing="0" w:after="0" w:afterAutospacing="0"/>
        <w:ind w:left="-114" w:leftChars="-52" w:right="0"/>
        <w:jc w:val="center"/>
        <w:rPr>
          <w:color w:val="auto"/>
        </w:rPr>
      </w:pPr>
      <w:r>
        <w:rPr>
          <w:rFonts w:hint="eastAsia" w:ascii="宋体" w:hAnsi="宋体" w:eastAsia="宋体" w:cs="宋体"/>
          <w:b/>
          <w:bCs/>
          <w:i w:val="0"/>
          <w:iCs w:val="0"/>
          <w:color w:val="auto"/>
          <w:spacing w:val="0"/>
          <w:w w:val="100"/>
          <w:sz w:val="24"/>
          <w:szCs w:val="24"/>
          <w:vertAlign w:val="baseline"/>
        </w:rPr>
        <w:t>（本合同为参考文本，具体内容以采购人、成交人双方协商为准）</w:t>
      </w:r>
    </w:p>
    <w:tbl>
      <w:tblPr>
        <w:tblStyle w:val="22"/>
        <w:tblpPr w:vertAnchor="text" w:horzAnchor="page" w:tblpX="1377" w:tblpY="358"/>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80" w:type="dxa"/>
          <w:bottom w:w="0" w:type="dxa"/>
          <w:right w:w="180" w:type="dxa"/>
        </w:tblCellMar>
      </w:tblPr>
      <w:tblGrid>
        <w:gridCol w:w="828"/>
        <w:gridCol w:w="8800"/>
      </w:tblGrid>
      <w:tr w14:paraId="06BF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80" w:type="dxa"/>
            <w:bottom w:w="0" w:type="dxa"/>
            <w:right w:w="180" w:type="dxa"/>
          </w:tblCellMar>
        </w:tblPrEx>
        <w:trPr>
          <w:trHeight w:val="561" w:hRule="atLeast"/>
        </w:trPr>
        <w:tc>
          <w:tcPr>
            <w:tcW w:w="8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BC0285C">
            <w:pPr>
              <w:pStyle w:val="18"/>
              <w:keepNext w:val="0"/>
              <w:keepLines w:val="0"/>
              <w:widowControl/>
              <w:suppressLineNumbers w:val="0"/>
              <w:spacing w:before="0" w:beforeAutospacing="0" w:after="0" w:afterAutospacing="0" w:line="23" w:lineRule="atLeast"/>
              <w:ind w:left="-114" w:leftChars="-52" w:right="0"/>
              <w:jc w:val="center"/>
              <w:rPr>
                <w:color w:val="auto"/>
              </w:rPr>
            </w:pPr>
            <w:r>
              <w:rPr>
                <w:rFonts w:hint="eastAsia" w:ascii="宋体" w:hAnsi="宋体" w:eastAsia="宋体" w:cs="宋体"/>
                <w:b w:val="0"/>
                <w:bCs w:val="0"/>
                <w:i w:val="0"/>
                <w:iCs w:val="0"/>
                <w:color w:val="auto"/>
                <w:spacing w:val="0"/>
                <w:w w:val="100"/>
                <w:sz w:val="24"/>
                <w:szCs w:val="24"/>
                <w:vertAlign w:val="baseline"/>
              </w:rPr>
              <w:t>序号</w:t>
            </w:r>
          </w:p>
        </w:tc>
        <w:tc>
          <w:tcPr>
            <w:tcW w:w="8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DF45559">
            <w:pPr>
              <w:pStyle w:val="18"/>
              <w:keepNext w:val="0"/>
              <w:keepLines w:val="0"/>
              <w:widowControl/>
              <w:suppressLineNumbers w:val="0"/>
              <w:spacing w:before="0" w:beforeAutospacing="0" w:after="0" w:afterAutospacing="0" w:line="23" w:lineRule="atLeast"/>
              <w:ind w:left="-114" w:leftChars="-52" w:right="0"/>
              <w:jc w:val="center"/>
              <w:rPr>
                <w:color w:val="auto"/>
              </w:rPr>
            </w:pPr>
            <w:r>
              <w:rPr>
                <w:rFonts w:hint="eastAsia" w:ascii="宋体" w:hAnsi="宋体" w:eastAsia="宋体" w:cs="宋体"/>
                <w:b w:val="0"/>
                <w:bCs w:val="0"/>
                <w:i w:val="0"/>
                <w:iCs w:val="0"/>
                <w:color w:val="auto"/>
                <w:spacing w:val="0"/>
                <w:w w:val="100"/>
                <w:sz w:val="24"/>
                <w:szCs w:val="24"/>
                <w:vertAlign w:val="baseline"/>
              </w:rPr>
              <w:t>内容</w:t>
            </w:r>
          </w:p>
        </w:tc>
      </w:tr>
      <w:tr w14:paraId="640A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80" w:type="dxa"/>
            <w:bottom w:w="0" w:type="dxa"/>
            <w:right w:w="180" w:type="dxa"/>
          </w:tblCellMar>
        </w:tblPrEx>
        <w:trPr>
          <w:trHeight w:val="933" w:hRule="atLeast"/>
        </w:trPr>
        <w:tc>
          <w:tcPr>
            <w:tcW w:w="8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5E30806">
            <w:pPr>
              <w:pStyle w:val="18"/>
              <w:keepNext w:val="0"/>
              <w:keepLines w:val="0"/>
              <w:widowControl/>
              <w:suppressLineNumbers w:val="0"/>
              <w:spacing w:before="0" w:beforeAutospacing="0" w:after="0" w:afterAutospacing="0" w:line="23" w:lineRule="atLeast"/>
              <w:ind w:left="-114" w:leftChars="-52" w:right="0"/>
              <w:jc w:val="center"/>
              <w:rPr>
                <w:color w:val="auto"/>
              </w:rPr>
            </w:pPr>
            <w:r>
              <w:rPr>
                <w:rFonts w:hint="eastAsia" w:ascii="宋体" w:hAnsi="宋体" w:eastAsia="宋体" w:cs="宋体"/>
                <w:b w:val="0"/>
                <w:bCs w:val="0"/>
                <w:i w:val="0"/>
                <w:iCs w:val="0"/>
                <w:color w:val="auto"/>
                <w:spacing w:val="0"/>
                <w:w w:val="100"/>
                <w:sz w:val="24"/>
                <w:szCs w:val="24"/>
                <w:vertAlign w:val="baseline"/>
              </w:rPr>
              <w:t>1</w:t>
            </w:r>
          </w:p>
        </w:tc>
        <w:tc>
          <w:tcPr>
            <w:tcW w:w="8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996BC00">
            <w:pPr>
              <w:pStyle w:val="18"/>
              <w:keepNext w:val="0"/>
              <w:keepLines w:val="0"/>
              <w:widowControl/>
              <w:suppressLineNumbers w:val="0"/>
              <w:spacing w:before="0" w:beforeAutospacing="0" w:after="0" w:afterAutospacing="0" w:line="23" w:lineRule="atLeast"/>
              <w:ind w:left="-114" w:leftChars="-52" w:right="0"/>
              <w:jc w:val="left"/>
              <w:rPr>
                <w:color w:val="auto"/>
              </w:rPr>
            </w:pPr>
            <w:r>
              <w:rPr>
                <w:rFonts w:hint="eastAsia" w:ascii="宋体" w:hAnsi="宋体" w:eastAsia="宋体" w:cs="宋体"/>
                <w:b w:val="0"/>
                <w:bCs w:val="0"/>
                <w:i w:val="0"/>
                <w:iCs w:val="0"/>
                <w:color w:val="auto"/>
                <w:spacing w:val="0"/>
                <w:w w:val="100"/>
                <w:sz w:val="21"/>
                <w:szCs w:val="21"/>
                <w:vertAlign w:val="baseline"/>
              </w:rPr>
              <w:t>合同履行期限、交货地点</w:t>
            </w:r>
          </w:p>
          <w:p w14:paraId="1AB44B92">
            <w:pPr>
              <w:pStyle w:val="18"/>
              <w:keepNext w:val="0"/>
              <w:keepLines w:val="0"/>
              <w:widowControl/>
              <w:suppressLineNumbers w:val="0"/>
              <w:spacing w:before="0" w:beforeAutospacing="0" w:after="0" w:afterAutospacing="0" w:line="23" w:lineRule="atLeast"/>
              <w:ind w:left="-114" w:leftChars="-52" w:right="0"/>
              <w:jc w:val="left"/>
              <w:rPr>
                <w:color w:val="auto"/>
              </w:rPr>
            </w:pPr>
            <w:r>
              <w:rPr>
                <w:rFonts w:hint="eastAsia" w:ascii="宋体" w:hAnsi="宋体" w:eastAsia="宋体" w:cs="宋体"/>
                <w:b w:val="0"/>
                <w:bCs w:val="0"/>
                <w:i w:val="0"/>
                <w:iCs w:val="0"/>
                <w:color w:val="auto"/>
                <w:spacing w:val="0"/>
                <w:w w:val="100"/>
                <w:sz w:val="21"/>
                <w:szCs w:val="21"/>
                <w:vertAlign w:val="baseline"/>
              </w:rPr>
              <w:t>合同履行期限：合同签订并接到采购人报刊订单后开始按订单要求分批供货，供货截止202</w:t>
            </w:r>
            <w:r>
              <w:rPr>
                <w:rFonts w:hint="eastAsia" w:ascii="宋体" w:hAnsi="宋体" w:eastAsia="宋体" w:cs="宋体"/>
                <w:b w:val="0"/>
                <w:bCs w:val="0"/>
                <w:i w:val="0"/>
                <w:iCs w:val="0"/>
                <w:color w:val="auto"/>
                <w:spacing w:val="0"/>
                <w:w w:val="100"/>
                <w:sz w:val="21"/>
                <w:szCs w:val="21"/>
                <w:vertAlign w:val="baseline"/>
                <w:lang w:val="en-US" w:eastAsia="zh-CN"/>
              </w:rPr>
              <w:t>7</w:t>
            </w:r>
            <w:r>
              <w:rPr>
                <w:rFonts w:hint="eastAsia" w:ascii="宋体" w:hAnsi="宋体" w:eastAsia="宋体" w:cs="宋体"/>
                <w:b w:val="0"/>
                <w:bCs w:val="0"/>
                <w:i w:val="0"/>
                <w:iCs w:val="0"/>
                <w:color w:val="auto"/>
                <w:spacing w:val="0"/>
                <w:w w:val="100"/>
                <w:sz w:val="21"/>
                <w:szCs w:val="21"/>
                <w:vertAlign w:val="baseline"/>
              </w:rPr>
              <w:t>年6月30日为止。</w:t>
            </w:r>
          </w:p>
          <w:p w14:paraId="2A7DD69D">
            <w:pPr>
              <w:pStyle w:val="18"/>
              <w:keepNext w:val="0"/>
              <w:keepLines w:val="0"/>
              <w:widowControl/>
              <w:suppressLineNumbers w:val="0"/>
              <w:spacing w:before="0" w:beforeAutospacing="0" w:after="0" w:afterAutospacing="0" w:line="23" w:lineRule="atLeast"/>
              <w:ind w:left="-114" w:leftChars="-52" w:right="0"/>
              <w:jc w:val="left"/>
              <w:rPr>
                <w:color w:val="auto"/>
              </w:rPr>
            </w:pPr>
            <w:r>
              <w:rPr>
                <w:rFonts w:hint="eastAsia" w:ascii="宋体" w:hAnsi="宋体" w:eastAsia="宋体" w:cs="宋体"/>
                <w:b w:val="0"/>
                <w:bCs w:val="0"/>
                <w:i w:val="0"/>
                <w:iCs w:val="0"/>
                <w:color w:val="auto"/>
                <w:spacing w:val="0"/>
                <w:w w:val="100"/>
                <w:sz w:val="21"/>
                <w:szCs w:val="21"/>
                <w:vertAlign w:val="baseline"/>
              </w:rPr>
              <w:t>交货地点：西南林业大学指定地点。</w:t>
            </w:r>
          </w:p>
        </w:tc>
      </w:tr>
      <w:tr w14:paraId="4992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80" w:type="dxa"/>
            <w:bottom w:w="0" w:type="dxa"/>
            <w:right w:w="180" w:type="dxa"/>
          </w:tblCellMar>
        </w:tblPrEx>
        <w:trPr>
          <w:trHeight w:val="786" w:hRule="atLeast"/>
        </w:trPr>
        <w:tc>
          <w:tcPr>
            <w:tcW w:w="8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DEF9BD7">
            <w:pPr>
              <w:pStyle w:val="18"/>
              <w:keepNext w:val="0"/>
              <w:keepLines w:val="0"/>
              <w:widowControl/>
              <w:suppressLineNumbers w:val="0"/>
              <w:spacing w:before="0" w:beforeAutospacing="0" w:after="0" w:afterAutospacing="0" w:line="23" w:lineRule="atLeast"/>
              <w:ind w:left="-114" w:leftChars="-52" w:right="0"/>
              <w:jc w:val="center"/>
              <w:rPr>
                <w:color w:val="auto"/>
              </w:rPr>
            </w:pPr>
            <w:r>
              <w:rPr>
                <w:rFonts w:hint="eastAsia" w:ascii="宋体" w:hAnsi="宋体" w:eastAsia="宋体" w:cs="宋体"/>
                <w:b w:val="0"/>
                <w:bCs w:val="0"/>
                <w:i w:val="0"/>
                <w:iCs w:val="0"/>
                <w:color w:val="auto"/>
                <w:spacing w:val="0"/>
                <w:w w:val="100"/>
                <w:sz w:val="24"/>
                <w:szCs w:val="24"/>
                <w:vertAlign w:val="baseline"/>
              </w:rPr>
              <w:t>2</w:t>
            </w:r>
          </w:p>
        </w:tc>
        <w:tc>
          <w:tcPr>
            <w:tcW w:w="8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8A00AFA">
            <w:pPr>
              <w:pStyle w:val="18"/>
              <w:keepNext w:val="0"/>
              <w:keepLines w:val="0"/>
              <w:widowControl/>
              <w:suppressLineNumbers w:val="0"/>
              <w:spacing w:before="0" w:beforeAutospacing="0" w:after="0" w:afterAutospacing="0" w:line="23" w:lineRule="atLeast"/>
              <w:ind w:left="-114" w:leftChars="-52" w:right="0"/>
              <w:jc w:val="left"/>
              <w:rPr>
                <w:color w:val="auto"/>
              </w:rPr>
            </w:pPr>
            <w:r>
              <w:rPr>
                <w:rFonts w:hint="eastAsia" w:ascii="宋体" w:hAnsi="宋体" w:eastAsia="宋体" w:cs="宋体"/>
                <w:b w:val="0"/>
                <w:bCs w:val="0"/>
                <w:i w:val="0"/>
                <w:iCs w:val="0"/>
                <w:color w:val="auto"/>
                <w:spacing w:val="0"/>
                <w:w w:val="100"/>
                <w:sz w:val="21"/>
                <w:szCs w:val="21"/>
                <w:vertAlign w:val="baseline"/>
              </w:rPr>
              <w:t>履约保证金：无</w:t>
            </w:r>
          </w:p>
        </w:tc>
      </w:tr>
      <w:tr w14:paraId="78FA1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80" w:type="dxa"/>
            <w:bottom w:w="0" w:type="dxa"/>
            <w:right w:w="180" w:type="dxa"/>
          </w:tblCellMar>
        </w:tblPrEx>
        <w:trPr>
          <w:trHeight w:val="405" w:hRule="atLeast"/>
        </w:trPr>
        <w:tc>
          <w:tcPr>
            <w:tcW w:w="8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00A9604">
            <w:pPr>
              <w:pStyle w:val="18"/>
              <w:keepNext w:val="0"/>
              <w:keepLines w:val="0"/>
              <w:widowControl/>
              <w:suppressLineNumbers w:val="0"/>
              <w:spacing w:before="0" w:beforeAutospacing="0" w:after="0" w:afterAutospacing="0" w:line="23" w:lineRule="atLeast"/>
              <w:ind w:left="-114" w:leftChars="-52" w:right="0"/>
              <w:jc w:val="center"/>
              <w:rPr>
                <w:color w:val="auto"/>
              </w:rPr>
            </w:pPr>
            <w:r>
              <w:rPr>
                <w:rFonts w:hint="eastAsia" w:ascii="宋体" w:hAnsi="宋体" w:eastAsia="宋体" w:cs="宋体"/>
                <w:b w:val="0"/>
                <w:bCs w:val="0"/>
                <w:i w:val="0"/>
                <w:iCs w:val="0"/>
                <w:color w:val="auto"/>
                <w:spacing w:val="0"/>
                <w:w w:val="100"/>
                <w:sz w:val="24"/>
                <w:szCs w:val="24"/>
                <w:vertAlign w:val="baseline"/>
              </w:rPr>
              <w:t>3</w:t>
            </w:r>
          </w:p>
        </w:tc>
        <w:tc>
          <w:tcPr>
            <w:tcW w:w="8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42E7C8">
            <w:pPr>
              <w:pStyle w:val="18"/>
              <w:keepNext w:val="0"/>
              <w:keepLines w:val="0"/>
              <w:widowControl/>
              <w:suppressLineNumbers w:val="0"/>
              <w:spacing w:before="0" w:beforeAutospacing="0" w:after="0" w:afterAutospacing="0" w:line="440" w:lineRule="atLeast"/>
              <w:ind w:left="0" w:right="0"/>
              <w:jc w:val="left"/>
              <w:rPr>
                <w:rFonts w:hint="eastAsia"/>
                <w:color w:val="auto"/>
              </w:rPr>
            </w:pPr>
            <w:r>
              <w:rPr>
                <w:rFonts w:hint="eastAsia"/>
                <w:color w:val="auto"/>
              </w:rPr>
              <w:t>本项目无预付款，甲方在按合同验收标准验收合格，乙方提供符合税务机关要求的正规增值税发票（国产设备提供增值税专用发票），并履行完相关财务报销手续，财务审核通过后的10个工作日内完成款项支付。</w:t>
            </w:r>
          </w:p>
          <w:p w14:paraId="5A95E0E8">
            <w:pPr>
              <w:pStyle w:val="18"/>
              <w:keepNext w:val="0"/>
              <w:keepLines w:val="0"/>
              <w:widowControl/>
              <w:suppressLineNumbers w:val="0"/>
              <w:spacing w:before="0" w:beforeAutospacing="0" w:after="0" w:afterAutospacing="0" w:line="440" w:lineRule="atLeast"/>
              <w:ind w:left="0" w:right="0"/>
              <w:jc w:val="left"/>
              <w:rPr>
                <w:rFonts w:hint="eastAsia"/>
                <w:color w:val="auto"/>
              </w:rPr>
            </w:pPr>
            <w:r>
              <w:rPr>
                <w:rFonts w:hint="eastAsia"/>
                <w:color w:val="auto"/>
              </w:rPr>
              <w:t>若因乙方未通过验收或提交不符合甲方及税务机关要求的正规增值税发票导致无法正常付款的，相关责任及后果由乙方自行承担。</w:t>
            </w:r>
          </w:p>
          <w:p w14:paraId="4DD8EEB8">
            <w:pPr>
              <w:pStyle w:val="18"/>
              <w:keepNext w:val="0"/>
              <w:keepLines w:val="0"/>
              <w:widowControl/>
              <w:suppressLineNumbers w:val="0"/>
              <w:spacing w:before="0" w:beforeAutospacing="0" w:after="0" w:afterAutospacing="0" w:line="440" w:lineRule="atLeast"/>
              <w:ind w:left="0" w:right="0"/>
              <w:jc w:val="left"/>
              <w:rPr>
                <w:rFonts w:hint="eastAsia"/>
                <w:color w:val="auto"/>
              </w:rPr>
            </w:pPr>
            <w:r>
              <w:rPr>
                <w:rFonts w:hint="eastAsia"/>
                <w:color w:val="auto"/>
              </w:rPr>
              <w:t>根据事业单位财务规定，甲方付款至乙方基本账户。</w:t>
            </w:r>
          </w:p>
          <w:p w14:paraId="707C0BDD">
            <w:pPr>
              <w:pStyle w:val="18"/>
              <w:keepNext w:val="0"/>
              <w:keepLines w:val="0"/>
              <w:widowControl/>
              <w:suppressLineNumbers w:val="0"/>
              <w:spacing w:before="0" w:beforeAutospacing="0" w:after="0" w:afterAutospacing="0" w:line="440" w:lineRule="atLeast"/>
              <w:ind w:left="0" w:right="0"/>
              <w:jc w:val="left"/>
              <w:rPr>
                <w:rFonts w:hint="eastAsia"/>
                <w:color w:val="auto"/>
              </w:rPr>
            </w:pPr>
            <w:r>
              <w:rPr>
                <w:rFonts w:hint="eastAsia"/>
                <w:color w:val="auto"/>
              </w:rPr>
              <w:t>乙方提供基本账户信息如下：</w:t>
            </w:r>
          </w:p>
          <w:p w14:paraId="4B0D1EDD">
            <w:pPr>
              <w:pStyle w:val="18"/>
              <w:keepNext w:val="0"/>
              <w:keepLines w:val="0"/>
              <w:widowControl/>
              <w:suppressLineNumbers w:val="0"/>
              <w:spacing w:before="0" w:beforeAutospacing="0" w:after="0" w:afterAutospacing="0" w:line="440" w:lineRule="atLeast"/>
              <w:ind w:left="0" w:right="0"/>
              <w:jc w:val="left"/>
              <w:rPr>
                <w:rFonts w:hint="eastAsia"/>
                <w:color w:val="auto"/>
              </w:rPr>
            </w:pPr>
            <w:r>
              <w:rPr>
                <w:rFonts w:hint="eastAsia"/>
                <w:color w:val="auto"/>
              </w:rPr>
              <w:t>开户名：</w:t>
            </w:r>
          </w:p>
          <w:p w14:paraId="2EEF089F">
            <w:pPr>
              <w:pStyle w:val="18"/>
              <w:keepNext w:val="0"/>
              <w:keepLines w:val="0"/>
              <w:widowControl/>
              <w:suppressLineNumbers w:val="0"/>
              <w:spacing w:before="0" w:beforeAutospacing="0" w:after="0" w:afterAutospacing="0" w:line="440" w:lineRule="atLeast"/>
              <w:ind w:left="0" w:right="0"/>
              <w:jc w:val="left"/>
              <w:rPr>
                <w:rFonts w:hint="eastAsia"/>
                <w:color w:val="auto"/>
              </w:rPr>
            </w:pPr>
            <w:r>
              <w:rPr>
                <w:rFonts w:hint="eastAsia"/>
                <w:color w:val="auto"/>
              </w:rPr>
              <w:t>开户银行：</w:t>
            </w:r>
          </w:p>
          <w:p w14:paraId="278C24D4">
            <w:pPr>
              <w:pStyle w:val="18"/>
              <w:keepNext w:val="0"/>
              <w:keepLines w:val="0"/>
              <w:widowControl/>
              <w:suppressLineNumbers w:val="0"/>
              <w:spacing w:before="0" w:beforeAutospacing="0" w:after="0" w:afterAutospacing="0" w:line="440" w:lineRule="atLeast"/>
              <w:ind w:left="0" w:right="0"/>
              <w:jc w:val="left"/>
              <w:rPr>
                <w:rFonts w:hint="eastAsia"/>
                <w:color w:val="auto"/>
              </w:rPr>
            </w:pPr>
            <w:r>
              <w:rPr>
                <w:rFonts w:hint="eastAsia"/>
                <w:color w:val="auto"/>
              </w:rPr>
              <w:t>账    号：</w:t>
            </w:r>
          </w:p>
          <w:p w14:paraId="5EC97A7E">
            <w:pPr>
              <w:pStyle w:val="18"/>
              <w:keepNext w:val="0"/>
              <w:keepLines w:val="0"/>
              <w:widowControl/>
              <w:suppressLineNumbers w:val="0"/>
              <w:spacing w:before="0" w:beforeAutospacing="0" w:after="0" w:afterAutospacing="0" w:line="440" w:lineRule="atLeast"/>
              <w:ind w:left="0" w:right="0"/>
              <w:jc w:val="left"/>
              <w:rPr>
                <w:rFonts w:hint="eastAsia"/>
                <w:color w:val="auto"/>
              </w:rPr>
            </w:pPr>
            <w:r>
              <w:rPr>
                <w:rFonts w:hint="eastAsia"/>
                <w:color w:val="auto"/>
              </w:rPr>
              <w:t>统一社会信用代码：</w:t>
            </w:r>
          </w:p>
          <w:p w14:paraId="5C9FAC12">
            <w:pPr>
              <w:pStyle w:val="18"/>
              <w:keepNext w:val="0"/>
              <w:keepLines w:val="0"/>
              <w:widowControl/>
              <w:suppressLineNumbers w:val="0"/>
              <w:spacing w:before="0" w:beforeAutospacing="0" w:after="0" w:afterAutospacing="0" w:line="440" w:lineRule="atLeast"/>
              <w:ind w:left="0" w:right="0"/>
              <w:jc w:val="left"/>
              <w:rPr>
                <w:color w:val="auto"/>
              </w:rPr>
            </w:pPr>
            <w:r>
              <w:rPr>
                <w:rFonts w:hint="eastAsia"/>
                <w:color w:val="auto"/>
              </w:rPr>
              <w:t>乙方保证提供的基本账户信息准确无误。如乙方提供的基本账户信息有问题导致付款出错由乙方对产生的后果负责。</w:t>
            </w:r>
          </w:p>
        </w:tc>
      </w:tr>
      <w:tr w14:paraId="0A8F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80" w:type="dxa"/>
            <w:bottom w:w="0" w:type="dxa"/>
            <w:right w:w="180" w:type="dxa"/>
          </w:tblCellMar>
        </w:tblPrEx>
        <w:trPr>
          <w:trHeight w:val="405" w:hRule="atLeast"/>
        </w:trPr>
        <w:tc>
          <w:tcPr>
            <w:tcW w:w="8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69CD09B">
            <w:pPr>
              <w:pStyle w:val="18"/>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b w:val="0"/>
                <w:bCs w:val="0"/>
                <w:i w:val="0"/>
                <w:iCs w:val="0"/>
                <w:color w:val="auto"/>
                <w:spacing w:val="0"/>
                <w:w w:val="100"/>
                <w:sz w:val="21"/>
                <w:szCs w:val="21"/>
                <w:vertAlign w:val="baseline"/>
              </w:rPr>
              <w:t>4</w:t>
            </w:r>
          </w:p>
        </w:tc>
        <w:tc>
          <w:tcPr>
            <w:tcW w:w="8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1D4558B">
            <w:pPr>
              <w:pStyle w:val="18"/>
              <w:keepNext w:val="0"/>
              <w:keepLines w:val="0"/>
              <w:widowControl/>
              <w:suppressLineNumbers w:val="0"/>
              <w:spacing w:before="0" w:beforeAutospacing="0" w:after="0" w:afterAutospacing="0" w:line="440" w:lineRule="atLeast"/>
              <w:ind w:left="0" w:right="0"/>
              <w:jc w:val="left"/>
              <w:rPr>
                <w:color w:val="auto"/>
              </w:rPr>
            </w:pPr>
            <w:r>
              <w:rPr>
                <w:rFonts w:hint="eastAsia" w:ascii="宋体" w:hAnsi="宋体" w:eastAsia="宋体" w:cs="宋体"/>
                <w:b w:val="0"/>
                <w:bCs w:val="0"/>
                <w:i w:val="0"/>
                <w:iCs w:val="0"/>
                <w:color w:val="auto"/>
                <w:spacing w:val="0"/>
                <w:w w:val="100"/>
                <w:sz w:val="21"/>
                <w:szCs w:val="21"/>
                <w:vertAlign w:val="baseline"/>
              </w:rPr>
              <w:t>违约责任：</w:t>
            </w:r>
          </w:p>
          <w:p w14:paraId="556A82F1">
            <w:pPr>
              <w:pStyle w:val="18"/>
              <w:keepNext w:val="0"/>
              <w:keepLines w:val="0"/>
              <w:widowControl/>
              <w:suppressLineNumbers w:val="0"/>
              <w:spacing w:before="0" w:beforeAutospacing="0" w:after="0" w:afterAutospacing="0" w:line="440" w:lineRule="atLeast"/>
              <w:ind w:left="0" w:right="0"/>
              <w:jc w:val="left"/>
              <w:rPr>
                <w:color w:val="auto"/>
              </w:rPr>
            </w:pPr>
            <w:r>
              <w:rPr>
                <w:rFonts w:hint="eastAsia" w:ascii="宋体" w:hAnsi="宋体" w:eastAsia="宋体" w:cs="宋体"/>
                <w:b w:val="0"/>
                <w:bCs w:val="0"/>
                <w:i w:val="0"/>
                <w:iCs w:val="0"/>
                <w:color w:val="auto"/>
                <w:spacing w:val="0"/>
                <w:w w:val="100"/>
                <w:sz w:val="21"/>
                <w:szCs w:val="21"/>
                <w:vertAlign w:val="baseline"/>
              </w:rPr>
              <w:t>1.乙方应按本合同及甲方招标采购文件中的技术要求和乙方投标文件中的承诺向甲方供应报刊和提供相应服务，如乙方违反以上文件中的相关技术要求，承诺或合同义务的，即构成违约，乙方应承担赔偿甲方全部损失、丧失履约保证金和相应的法律后果，同时甲方有权取消其供应资格并终止本合同。</w:t>
            </w:r>
          </w:p>
          <w:p w14:paraId="740C9FA5">
            <w:pPr>
              <w:pStyle w:val="18"/>
              <w:keepNext w:val="0"/>
              <w:keepLines w:val="0"/>
              <w:widowControl/>
              <w:suppressLineNumbers w:val="0"/>
              <w:spacing w:before="0" w:beforeAutospacing="0" w:after="0" w:afterAutospacing="0" w:line="440" w:lineRule="atLeast"/>
              <w:ind w:left="0" w:right="0"/>
              <w:jc w:val="left"/>
              <w:rPr>
                <w:color w:val="auto"/>
              </w:rPr>
            </w:pPr>
            <w:r>
              <w:rPr>
                <w:rFonts w:hint="eastAsia" w:ascii="宋体" w:hAnsi="宋体" w:eastAsia="宋体" w:cs="宋体"/>
                <w:b w:val="0"/>
                <w:bCs w:val="0"/>
                <w:i w:val="0"/>
                <w:iCs w:val="0"/>
                <w:color w:val="auto"/>
                <w:spacing w:val="0"/>
                <w:w w:val="100"/>
                <w:sz w:val="21"/>
                <w:szCs w:val="21"/>
                <w:vertAlign w:val="baseline"/>
              </w:rPr>
              <w:t>2.合同生效后若一方自行解除合同，违约方应承担由此给对方造成的一切损失，并按实际损失加倍赔偿。</w:t>
            </w:r>
          </w:p>
          <w:p w14:paraId="0284C78F">
            <w:pPr>
              <w:pStyle w:val="18"/>
              <w:keepNext w:val="0"/>
              <w:keepLines w:val="0"/>
              <w:widowControl/>
              <w:suppressLineNumbers w:val="0"/>
              <w:spacing w:before="0" w:beforeAutospacing="0" w:after="0" w:afterAutospacing="0" w:line="440" w:lineRule="atLeast"/>
              <w:ind w:left="0" w:right="0"/>
              <w:jc w:val="left"/>
              <w:rPr>
                <w:color w:val="auto"/>
              </w:rPr>
            </w:pPr>
            <w:r>
              <w:rPr>
                <w:rFonts w:hint="eastAsia" w:ascii="宋体" w:hAnsi="宋体" w:eastAsia="宋体" w:cs="宋体"/>
                <w:b w:val="0"/>
                <w:bCs w:val="0"/>
                <w:i w:val="0"/>
                <w:iCs w:val="0"/>
                <w:color w:val="auto"/>
                <w:spacing w:val="0"/>
                <w:w w:val="100"/>
                <w:sz w:val="21"/>
                <w:szCs w:val="21"/>
                <w:vertAlign w:val="baseline"/>
              </w:rPr>
              <w:t>3.甲乙双方在履行合同的过程中发生纠纷，可以协商解决；若协商解决不能达成一致，可直接向合同签订地仲裁部门申请仲裁；对仲裁结果发生争议，可以向合同签订地人民法院提起诉讼。</w:t>
            </w:r>
          </w:p>
          <w:p w14:paraId="1B75A549">
            <w:pPr>
              <w:pStyle w:val="18"/>
              <w:keepNext w:val="0"/>
              <w:keepLines w:val="0"/>
              <w:widowControl/>
              <w:suppressLineNumbers w:val="0"/>
              <w:spacing w:before="0" w:beforeAutospacing="0" w:after="0" w:afterAutospacing="0" w:line="440" w:lineRule="atLeast"/>
              <w:ind w:left="0" w:right="0"/>
              <w:jc w:val="left"/>
              <w:rPr>
                <w:color w:val="auto"/>
              </w:rPr>
            </w:pPr>
            <w:r>
              <w:rPr>
                <w:rFonts w:hint="eastAsia" w:ascii="宋体" w:hAnsi="宋体" w:eastAsia="宋体" w:cs="宋体"/>
                <w:b w:val="0"/>
                <w:bCs w:val="0"/>
                <w:i w:val="0"/>
                <w:iCs w:val="0"/>
                <w:color w:val="auto"/>
                <w:spacing w:val="0"/>
                <w:w w:val="100"/>
                <w:sz w:val="21"/>
                <w:szCs w:val="21"/>
                <w:vertAlign w:val="baseline"/>
              </w:rPr>
              <w:t>4.报刊在交付至甲方图书馆内指定地点之前发生毁损与灭失的，风险由乙方承担，承运途中的报刊毁损与灭失的，风险由乙方承担。报刊在交付至甲方图书馆内指定地点之后毁损与灭失的，风险由甲方承担。</w:t>
            </w:r>
          </w:p>
        </w:tc>
      </w:tr>
    </w:tbl>
    <w:p w14:paraId="20EAB581">
      <w:pPr>
        <w:widowControl/>
        <w:tabs>
          <w:tab w:val="left" w:pos="1210"/>
          <w:tab w:val="left" w:pos="3295"/>
          <w:tab w:val="left" w:pos="4756"/>
          <w:tab w:val="left" w:pos="5639"/>
          <w:tab w:val="left" w:pos="6648"/>
          <w:tab w:val="left" w:pos="7857"/>
        </w:tabs>
        <w:snapToGrid w:val="0"/>
        <w:rPr>
          <w:color w:val="auto"/>
          <w:sz w:val="24"/>
          <w:lang w:eastAsia="zh-CN"/>
        </w:rPr>
      </w:pPr>
    </w:p>
    <w:p w14:paraId="594CF078">
      <w:pPr>
        <w:rPr>
          <w:rFonts w:eastAsia="方正仿宋_GBK"/>
          <w:color w:val="auto"/>
          <w:sz w:val="32"/>
          <w:szCs w:val="32"/>
          <w:lang w:eastAsia="zh-CN"/>
        </w:rPr>
      </w:pPr>
      <w:r>
        <w:rPr>
          <w:rFonts w:eastAsia="方正仿宋_GBK"/>
          <w:color w:val="auto"/>
          <w:sz w:val="32"/>
          <w:szCs w:val="32"/>
          <w:lang w:eastAsia="zh-CN"/>
        </w:rPr>
        <w:br w:type="page"/>
      </w:r>
    </w:p>
    <w:p w14:paraId="5B6CF740">
      <w:pPr>
        <w:widowControl/>
        <w:tabs>
          <w:tab w:val="left" w:pos="1210"/>
          <w:tab w:val="left" w:pos="3295"/>
          <w:tab w:val="left" w:pos="4756"/>
          <w:tab w:val="left" w:pos="5639"/>
          <w:tab w:val="left" w:pos="6648"/>
          <w:tab w:val="left" w:pos="7857"/>
        </w:tabs>
        <w:snapToGrid w:val="0"/>
        <w:rPr>
          <w:rFonts w:eastAsia="方正仿宋_GBK"/>
          <w:color w:val="auto"/>
          <w:sz w:val="32"/>
          <w:szCs w:val="32"/>
          <w:u w:val="single"/>
          <w:lang w:eastAsia="zh-CN"/>
        </w:rPr>
      </w:pPr>
      <w:r>
        <w:rPr>
          <w:rFonts w:eastAsia="方正仿宋_GBK"/>
          <w:color w:val="auto"/>
          <w:sz w:val="32"/>
          <w:szCs w:val="32"/>
          <w:lang w:eastAsia="zh-CN"/>
        </w:rPr>
        <w:t>合同编号：</w:t>
      </w:r>
    </w:p>
    <w:p w14:paraId="0469AD8A">
      <w:pPr>
        <w:widowControl/>
        <w:snapToGrid w:val="0"/>
        <w:spacing w:after="240"/>
        <w:rPr>
          <w:rFonts w:eastAsia="方正仿宋_GBK"/>
          <w:color w:val="auto"/>
          <w:sz w:val="32"/>
          <w:szCs w:val="32"/>
          <w:lang w:eastAsia="zh-CN"/>
        </w:rPr>
      </w:pPr>
    </w:p>
    <w:p w14:paraId="7D2863AC">
      <w:pPr>
        <w:widowControl/>
        <w:snapToGrid w:val="0"/>
        <w:spacing w:after="240"/>
        <w:rPr>
          <w:rFonts w:eastAsia="方正仿宋_GBK"/>
          <w:color w:val="auto"/>
          <w:sz w:val="32"/>
          <w:szCs w:val="32"/>
          <w:lang w:eastAsia="zh-CN"/>
        </w:rPr>
      </w:pPr>
      <w:r>
        <w:rPr>
          <w:rFonts w:eastAsia="方正仿宋_GBK"/>
          <w:color w:val="auto"/>
          <w:sz w:val="32"/>
          <w:szCs w:val="32"/>
          <w:lang w:eastAsia="zh-CN"/>
        </w:rPr>
        <w:t>●本合同须加盖甲乙双方骑缝章有效</w:t>
      </w:r>
    </w:p>
    <w:p w14:paraId="25BF469D">
      <w:pPr>
        <w:widowControl/>
        <w:snapToGrid w:val="0"/>
        <w:spacing w:after="240"/>
        <w:jc w:val="center"/>
        <w:rPr>
          <w:b/>
          <w:color w:val="auto"/>
          <w:sz w:val="39"/>
          <w:szCs w:val="39"/>
          <w:lang w:eastAsia="zh-CN"/>
        </w:rPr>
      </w:pPr>
    </w:p>
    <w:p w14:paraId="6485CD2E">
      <w:pPr>
        <w:widowControl/>
        <w:snapToGrid w:val="0"/>
        <w:spacing w:after="240"/>
        <w:jc w:val="center"/>
        <w:rPr>
          <w:rFonts w:eastAsia="方正黑体_GBK"/>
          <w:color w:val="auto"/>
          <w:sz w:val="52"/>
          <w:szCs w:val="52"/>
          <w:lang w:eastAsia="zh-CN"/>
        </w:rPr>
      </w:pPr>
      <w:r>
        <w:rPr>
          <w:rFonts w:eastAsia="方正黑体_GBK"/>
          <w:color w:val="auto"/>
          <w:sz w:val="52"/>
          <w:szCs w:val="52"/>
          <w:lang w:eastAsia="zh-CN"/>
        </w:rPr>
        <w:t>西南林业大学采购</w:t>
      </w:r>
    </w:p>
    <w:p w14:paraId="1CAA4B16">
      <w:pPr>
        <w:widowControl/>
        <w:snapToGrid w:val="0"/>
        <w:spacing w:after="240"/>
        <w:jc w:val="center"/>
        <w:rPr>
          <w:rFonts w:eastAsia="方正楷体_GBK"/>
          <w:b/>
          <w:color w:val="auto"/>
          <w:sz w:val="44"/>
          <w:szCs w:val="44"/>
          <w:lang w:eastAsia="zh-CN"/>
        </w:rPr>
      </w:pPr>
      <w:r>
        <w:rPr>
          <w:rFonts w:eastAsia="方正楷体_GBK"/>
          <w:b/>
          <w:color w:val="auto"/>
          <w:sz w:val="44"/>
          <w:szCs w:val="44"/>
          <w:lang w:eastAsia="zh-CN"/>
        </w:rPr>
        <w:t>（货物类）</w:t>
      </w:r>
    </w:p>
    <w:p w14:paraId="766DD9CD">
      <w:pPr>
        <w:widowControl/>
        <w:snapToGrid w:val="0"/>
        <w:spacing w:after="240"/>
        <w:jc w:val="center"/>
        <w:rPr>
          <w:b/>
          <w:color w:val="auto"/>
          <w:sz w:val="18"/>
          <w:szCs w:val="18"/>
          <w:lang w:eastAsia="zh-CN"/>
        </w:rPr>
      </w:pPr>
    </w:p>
    <w:p w14:paraId="179478B4">
      <w:pPr>
        <w:widowControl/>
        <w:snapToGrid w:val="0"/>
        <w:spacing w:after="240"/>
        <w:jc w:val="center"/>
        <w:rPr>
          <w:rFonts w:eastAsia="方正黑体_GBK"/>
          <w:color w:val="auto"/>
          <w:sz w:val="84"/>
          <w:szCs w:val="84"/>
          <w:lang w:eastAsia="zh-CN"/>
        </w:rPr>
      </w:pPr>
      <w:r>
        <w:rPr>
          <w:rFonts w:eastAsia="方正黑体_GBK"/>
          <w:color w:val="auto"/>
          <w:sz w:val="84"/>
          <w:szCs w:val="84"/>
          <w:lang w:eastAsia="zh-CN"/>
        </w:rPr>
        <w:t xml:space="preserve">合 </w:t>
      </w:r>
    </w:p>
    <w:p w14:paraId="286EE1AE">
      <w:pPr>
        <w:widowControl/>
        <w:snapToGrid w:val="0"/>
        <w:spacing w:after="240"/>
        <w:jc w:val="center"/>
        <w:rPr>
          <w:rFonts w:eastAsia="方正黑体_GBK"/>
          <w:color w:val="auto"/>
          <w:sz w:val="84"/>
          <w:szCs w:val="84"/>
          <w:lang w:eastAsia="zh-CN"/>
        </w:rPr>
      </w:pPr>
      <w:r>
        <w:rPr>
          <w:rFonts w:eastAsia="方正黑体_GBK"/>
          <w:color w:val="auto"/>
          <w:sz w:val="84"/>
          <w:szCs w:val="84"/>
          <w:lang w:eastAsia="zh-CN"/>
        </w:rPr>
        <w:t>同</w:t>
      </w:r>
    </w:p>
    <w:p w14:paraId="65018DE7">
      <w:pPr>
        <w:widowControl/>
        <w:snapToGrid w:val="0"/>
        <w:spacing w:after="240"/>
        <w:jc w:val="center"/>
        <w:rPr>
          <w:rFonts w:eastAsia="方正黑体_GBK"/>
          <w:color w:val="auto"/>
          <w:sz w:val="84"/>
          <w:szCs w:val="84"/>
          <w:lang w:eastAsia="zh-CN"/>
        </w:rPr>
      </w:pPr>
      <w:r>
        <w:rPr>
          <w:rFonts w:eastAsia="方正黑体_GBK"/>
          <w:color w:val="auto"/>
          <w:sz w:val="84"/>
          <w:szCs w:val="84"/>
          <w:lang w:eastAsia="zh-CN"/>
        </w:rPr>
        <w:t>书</w:t>
      </w:r>
    </w:p>
    <w:p w14:paraId="46EA73F9">
      <w:pPr>
        <w:widowControl/>
        <w:snapToGrid w:val="0"/>
        <w:spacing w:after="240"/>
        <w:jc w:val="center"/>
        <w:rPr>
          <w:color w:val="auto"/>
          <w:sz w:val="18"/>
          <w:szCs w:val="18"/>
          <w:lang w:eastAsia="zh-CN"/>
        </w:rPr>
      </w:pPr>
    </w:p>
    <w:p w14:paraId="36DB6A45">
      <w:pPr>
        <w:pStyle w:val="8"/>
        <w:rPr>
          <w:rFonts w:ascii="Times New Roman" w:hAnsi="Times New Roman"/>
          <w:color w:val="auto"/>
          <w:lang w:eastAsia="zh-CN"/>
        </w:rPr>
      </w:pPr>
    </w:p>
    <w:p w14:paraId="4AF4C6C5">
      <w:pPr>
        <w:widowControl/>
        <w:snapToGrid w:val="0"/>
        <w:spacing w:after="240"/>
        <w:jc w:val="center"/>
        <w:rPr>
          <w:color w:val="auto"/>
          <w:sz w:val="18"/>
          <w:szCs w:val="18"/>
          <w:lang w:eastAsia="zh-CN"/>
        </w:rPr>
      </w:pPr>
    </w:p>
    <w:p w14:paraId="2A934A22">
      <w:pPr>
        <w:widowControl/>
        <w:snapToGrid w:val="0"/>
        <w:spacing w:after="240"/>
        <w:jc w:val="center"/>
        <w:rPr>
          <w:color w:val="auto"/>
          <w:sz w:val="18"/>
          <w:szCs w:val="18"/>
          <w:lang w:eastAsia="zh-CN"/>
        </w:rPr>
      </w:pPr>
    </w:p>
    <w:p w14:paraId="55E9E342">
      <w:pPr>
        <w:autoSpaceDE w:val="0"/>
        <w:autoSpaceDN w:val="0"/>
        <w:adjustRightInd w:val="0"/>
        <w:spacing w:line="300" w:lineRule="auto"/>
        <w:jc w:val="center"/>
        <w:rPr>
          <w:rFonts w:eastAsia="方正楷体_GBK"/>
          <w:b/>
          <w:color w:val="auto"/>
          <w:sz w:val="36"/>
          <w:szCs w:val="36"/>
          <w:lang w:val="zh-CN" w:eastAsia="zh-CN"/>
        </w:rPr>
      </w:pPr>
      <w:r>
        <w:rPr>
          <w:rFonts w:eastAsia="方正楷体_GBK"/>
          <w:b/>
          <w:color w:val="auto"/>
          <w:sz w:val="36"/>
          <w:szCs w:val="36"/>
          <w:lang w:val="zh-CN" w:eastAsia="zh-CN"/>
        </w:rPr>
        <w:t xml:space="preserve">   签订地点:云南省昆明市</w:t>
      </w:r>
      <w:r>
        <w:rPr>
          <w:rFonts w:hint="eastAsia" w:eastAsia="方正楷体_GBK"/>
          <w:b/>
          <w:color w:val="auto"/>
          <w:sz w:val="36"/>
          <w:szCs w:val="36"/>
          <w:lang w:eastAsia="zh-CN"/>
        </w:rPr>
        <w:t>盘龙区</w:t>
      </w:r>
    </w:p>
    <w:p w14:paraId="23D11672">
      <w:pPr>
        <w:autoSpaceDE w:val="0"/>
        <w:autoSpaceDN w:val="0"/>
        <w:adjustRightInd w:val="0"/>
        <w:spacing w:line="300" w:lineRule="auto"/>
        <w:jc w:val="center"/>
        <w:rPr>
          <w:rFonts w:eastAsia="方正楷体_GBK"/>
          <w:b/>
          <w:color w:val="auto"/>
          <w:sz w:val="36"/>
          <w:szCs w:val="36"/>
          <w:lang w:val="zh-CN" w:eastAsia="zh-CN"/>
        </w:rPr>
      </w:pPr>
    </w:p>
    <w:p w14:paraId="795D1CFA">
      <w:pPr>
        <w:widowControl/>
        <w:snapToGrid w:val="0"/>
        <w:spacing w:after="240"/>
        <w:jc w:val="center"/>
        <w:rPr>
          <w:b/>
          <w:bCs/>
          <w:color w:val="auto"/>
          <w:sz w:val="27"/>
          <w:szCs w:val="27"/>
          <w:lang w:eastAsia="zh-CN"/>
        </w:rPr>
      </w:pPr>
    </w:p>
    <w:p w14:paraId="276070F8">
      <w:pPr>
        <w:widowControl/>
        <w:snapToGrid w:val="0"/>
        <w:spacing w:after="240"/>
        <w:jc w:val="center"/>
        <w:rPr>
          <w:rFonts w:ascii="方正仿宋_GBK" w:eastAsia="方正仿宋_GBK"/>
          <w:b/>
          <w:bCs/>
          <w:i/>
          <w:color w:val="auto"/>
          <w:sz w:val="27"/>
          <w:szCs w:val="27"/>
          <w:lang w:eastAsia="zh-CN"/>
        </w:rPr>
      </w:pPr>
      <w:r>
        <w:rPr>
          <w:rFonts w:hint="eastAsia" w:ascii="方正仿宋_GBK" w:eastAsia="方正仿宋_GBK"/>
          <w:bCs/>
          <w:i/>
          <w:color w:val="auto"/>
          <w:sz w:val="32"/>
          <w:szCs w:val="32"/>
          <w:lang w:eastAsia="zh-CN"/>
        </w:rPr>
        <w:t>（政府采购项目本页以财政厅采购系统下发的为准）</w:t>
      </w:r>
    </w:p>
    <w:p w14:paraId="168DAA09">
      <w:pPr>
        <w:pStyle w:val="20"/>
        <w:spacing w:before="156" w:line="600" w:lineRule="exact"/>
        <w:ind w:firstLine="0" w:firstLineChars="0"/>
        <w:rPr>
          <w:rFonts w:ascii="Times New Roman" w:hAnsi="Times New Roman" w:eastAsia="方正仿宋_GBK"/>
          <w:bCs/>
          <w:color w:val="auto"/>
          <w:sz w:val="28"/>
          <w:szCs w:val="28"/>
          <w:lang w:val="zh-CN" w:eastAsia="zh-CN"/>
        </w:rPr>
      </w:pPr>
      <w:r>
        <w:rPr>
          <w:rFonts w:ascii="Times New Roman" w:hAnsi="Times New Roman"/>
          <w:b/>
          <w:bCs/>
          <w:color w:val="auto"/>
          <w:sz w:val="27"/>
          <w:szCs w:val="27"/>
          <w:lang w:eastAsia="zh-CN"/>
        </w:rPr>
        <w:br w:type="page"/>
      </w:r>
      <w:r>
        <w:rPr>
          <w:rFonts w:ascii="Times New Roman" w:hAnsi="Times New Roman" w:eastAsia="方正仿宋_GBK"/>
          <w:bCs/>
          <w:color w:val="auto"/>
          <w:sz w:val="28"/>
          <w:szCs w:val="28"/>
          <w:lang w:val="zh-CN" w:eastAsia="zh-CN"/>
        </w:rPr>
        <w:t>此页无正文</w:t>
      </w:r>
    </w:p>
    <w:p w14:paraId="041B84A1">
      <w:pPr>
        <w:autoSpaceDE w:val="0"/>
        <w:autoSpaceDN w:val="0"/>
        <w:adjustRightInd w:val="0"/>
        <w:snapToGrid w:val="0"/>
        <w:spacing w:line="600" w:lineRule="exact"/>
        <w:rPr>
          <w:rFonts w:eastAsia="方正仿宋_GBK"/>
          <w:color w:val="auto"/>
          <w:sz w:val="28"/>
          <w:szCs w:val="28"/>
          <w:lang w:val="zh-CN" w:eastAsia="zh-CN"/>
        </w:rPr>
      </w:pPr>
    </w:p>
    <w:p w14:paraId="57E73834">
      <w:pPr>
        <w:spacing w:line="600" w:lineRule="exact"/>
        <w:rPr>
          <w:rFonts w:eastAsia="方正仿宋_GBK"/>
          <w:color w:val="auto"/>
          <w:sz w:val="28"/>
          <w:szCs w:val="28"/>
          <w:lang w:eastAsia="zh-CN"/>
        </w:rPr>
      </w:pPr>
      <w:r>
        <w:rPr>
          <w:rFonts w:eastAsia="方正仿宋_GBK"/>
          <w:color w:val="auto"/>
          <w:sz w:val="28"/>
          <w:szCs w:val="28"/>
          <w:lang w:val="zh-CN" w:eastAsia="zh-CN"/>
        </w:rPr>
        <w:t>甲方（采购人盖章）名  称：西南林业大学</w:t>
      </w:r>
    </w:p>
    <w:p w14:paraId="50F0A3F9">
      <w:pPr>
        <w:spacing w:line="600" w:lineRule="exact"/>
        <w:ind w:firstLine="1960" w:firstLineChars="700"/>
        <w:rPr>
          <w:rFonts w:eastAsia="方正仿宋_GBK"/>
          <w:color w:val="auto"/>
          <w:sz w:val="28"/>
          <w:szCs w:val="28"/>
          <w:lang w:val="zh-CN" w:eastAsia="zh-CN"/>
        </w:rPr>
      </w:pPr>
      <w:r>
        <w:rPr>
          <w:rFonts w:eastAsia="方正仿宋_GBK"/>
          <w:color w:val="auto"/>
          <w:sz w:val="28"/>
          <w:szCs w:val="28"/>
          <w:lang w:val="zh-CN" w:eastAsia="zh-CN"/>
        </w:rPr>
        <w:t>地      址：昆明市盘龙区白龙寺300号</w:t>
      </w:r>
    </w:p>
    <w:p w14:paraId="6A8660AA">
      <w:pPr>
        <w:autoSpaceDE w:val="0"/>
        <w:autoSpaceDN w:val="0"/>
        <w:adjustRightInd w:val="0"/>
        <w:snapToGrid w:val="0"/>
        <w:spacing w:line="600" w:lineRule="exact"/>
        <w:ind w:firstLine="1960" w:firstLineChars="700"/>
        <w:rPr>
          <w:rFonts w:eastAsia="方正仿宋_GBK"/>
          <w:color w:val="auto"/>
          <w:sz w:val="28"/>
          <w:szCs w:val="28"/>
          <w:lang w:val="zh-CN" w:eastAsia="zh-CN"/>
        </w:rPr>
      </w:pPr>
      <w:r>
        <w:rPr>
          <w:rFonts w:eastAsia="方正仿宋_GBK"/>
          <w:color w:val="auto"/>
          <w:sz w:val="28"/>
          <w:szCs w:val="28"/>
          <w:lang w:val="zh-CN" w:eastAsia="zh-CN"/>
        </w:rPr>
        <w:t>邮      编：650224</w:t>
      </w:r>
    </w:p>
    <w:p w14:paraId="2DB8E140">
      <w:pPr>
        <w:autoSpaceDE w:val="0"/>
        <w:autoSpaceDN w:val="0"/>
        <w:adjustRightInd w:val="0"/>
        <w:snapToGrid w:val="0"/>
        <w:spacing w:line="600" w:lineRule="exact"/>
        <w:ind w:firstLine="280" w:firstLineChars="100"/>
        <w:rPr>
          <w:rFonts w:eastAsia="方正仿宋_GBK"/>
          <w:color w:val="auto"/>
          <w:sz w:val="28"/>
          <w:szCs w:val="28"/>
          <w:lang w:val="zh-CN" w:eastAsia="zh-CN"/>
        </w:rPr>
      </w:pPr>
      <w:r>
        <w:rPr>
          <w:rFonts w:eastAsia="方正仿宋_GBK"/>
          <w:color w:val="auto"/>
          <w:sz w:val="28"/>
          <w:szCs w:val="28"/>
          <w:lang w:val="zh-CN" w:eastAsia="zh-CN"/>
        </w:rPr>
        <w:t>法定代表人或委托代理人：</w:t>
      </w:r>
    </w:p>
    <w:p w14:paraId="0FC3DB63">
      <w:pPr>
        <w:autoSpaceDE w:val="0"/>
        <w:autoSpaceDN w:val="0"/>
        <w:adjustRightInd w:val="0"/>
        <w:snapToGrid w:val="0"/>
        <w:spacing w:line="600" w:lineRule="exact"/>
        <w:ind w:firstLine="840" w:firstLineChars="300"/>
        <w:rPr>
          <w:rFonts w:eastAsia="方正仿宋_GBK"/>
          <w:color w:val="auto"/>
          <w:sz w:val="28"/>
          <w:szCs w:val="28"/>
          <w:lang w:val="zh-CN" w:eastAsia="zh-CN"/>
        </w:rPr>
      </w:pPr>
      <w:r>
        <w:rPr>
          <w:rFonts w:eastAsia="方正仿宋_GBK"/>
          <w:color w:val="auto"/>
          <w:sz w:val="28"/>
          <w:szCs w:val="28"/>
          <w:lang w:val="zh-CN" w:eastAsia="zh-CN"/>
        </w:rPr>
        <w:t>项目（技术）负责人：</w:t>
      </w:r>
    </w:p>
    <w:p w14:paraId="0A58E1A5">
      <w:pPr>
        <w:autoSpaceDE w:val="0"/>
        <w:autoSpaceDN w:val="0"/>
        <w:adjustRightInd w:val="0"/>
        <w:snapToGrid w:val="0"/>
        <w:spacing w:line="600" w:lineRule="exact"/>
        <w:ind w:firstLine="1960" w:firstLineChars="700"/>
        <w:rPr>
          <w:rFonts w:eastAsia="方正仿宋_GBK"/>
          <w:color w:val="auto"/>
          <w:sz w:val="28"/>
          <w:szCs w:val="28"/>
          <w:lang w:val="zh-CN" w:eastAsia="zh-CN"/>
        </w:rPr>
      </w:pPr>
      <w:r>
        <w:rPr>
          <w:rFonts w:eastAsia="方正仿宋_GBK"/>
          <w:color w:val="auto"/>
          <w:sz w:val="28"/>
          <w:szCs w:val="28"/>
          <w:lang w:val="zh-CN" w:eastAsia="zh-CN"/>
        </w:rPr>
        <w:t>电话：0871-63864002</w:t>
      </w:r>
    </w:p>
    <w:p w14:paraId="348A60FD">
      <w:pPr>
        <w:autoSpaceDE w:val="0"/>
        <w:autoSpaceDN w:val="0"/>
        <w:adjustRightInd w:val="0"/>
        <w:snapToGrid w:val="0"/>
        <w:spacing w:line="600" w:lineRule="exact"/>
        <w:ind w:firstLine="1960" w:firstLineChars="700"/>
        <w:rPr>
          <w:rFonts w:eastAsia="方正仿宋_GBK"/>
          <w:color w:val="auto"/>
          <w:sz w:val="28"/>
          <w:szCs w:val="28"/>
          <w:lang w:val="zh-CN" w:eastAsia="zh-CN"/>
        </w:rPr>
      </w:pPr>
      <w:r>
        <w:rPr>
          <w:rFonts w:eastAsia="方正仿宋_GBK"/>
          <w:color w:val="auto"/>
          <w:sz w:val="28"/>
          <w:szCs w:val="28"/>
          <w:lang w:val="zh-CN" w:eastAsia="zh-CN"/>
        </w:rPr>
        <w:t>签订  日期：</w:t>
      </w:r>
    </w:p>
    <w:p w14:paraId="21811637">
      <w:pPr>
        <w:pStyle w:val="20"/>
        <w:spacing w:before="156" w:line="600" w:lineRule="exact"/>
        <w:ind w:firstLine="280"/>
        <w:rPr>
          <w:rFonts w:ascii="Times New Roman" w:hAnsi="Times New Roman" w:eastAsia="方正仿宋_GBK"/>
          <w:color w:val="auto"/>
          <w:sz w:val="28"/>
          <w:szCs w:val="28"/>
          <w:lang w:eastAsia="zh-CN"/>
        </w:rPr>
      </w:pPr>
    </w:p>
    <w:p w14:paraId="44AC6F3B">
      <w:pPr>
        <w:pStyle w:val="20"/>
        <w:spacing w:before="156" w:line="600" w:lineRule="exact"/>
        <w:ind w:firstLine="280"/>
        <w:rPr>
          <w:rFonts w:ascii="Times New Roman" w:hAnsi="Times New Roman" w:eastAsia="方正仿宋_GBK"/>
          <w:color w:val="auto"/>
          <w:sz w:val="28"/>
          <w:szCs w:val="28"/>
          <w:lang w:eastAsia="zh-CN"/>
        </w:rPr>
      </w:pPr>
    </w:p>
    <w:p w14:paraId="05AEA39F">
      <w:pPr>
        <w:autoSpaceDE w:val="0"/>
        <w:autoSpaceDN w:val="0"/>
        <w:adjustRightInd w:val="0"/>
        <w:snapToGrid w:val="0"/>
        <w:spacing w:line="600" w:lineRule="exact"/>
        <w:rPr>
          <w:rFonts w:eastAsia="方正仿宋_GBK"/>
          <w:color w:val="auto"/>
          <w:sz w:val="28"/>
          <w:szCs w:val="28"/>
          <w:lang w:val="zh-CN" w:eastAsia="zh-CN"/>
        </w:rPr>
      </w:pPr>
      <w:r>
        <w:rPr>
          <w:rFonts w:eastAsia="方正仿宋_GBK"/>
          <w:color w:val="auto"/>
          <w:sz w:val="28"/>
          <w:szCs w:val="28"/>
          <w:lang w:val="zh-CN" w:eastAsia="zh-CN"/>
        </w:rPr>
        <w:t>乙方（供应商盖章）名  称：</w:t>
      </w:r>
    </w:p>
    <w:p w14:paraId="606665EF">
      <w:pPr>
        <w:autoSpaceDE w:val="0"/>
        <w:autoSpaceDN w:val="0"/>
        <w:adjustRightInd w:val="0"/>
        <w:snapToGrid w:val="0"/>
        <w:spacing w:line="600" w:lineRule="exact"/>
        <w:ind w:firstLine="1960" w:firstLineChars="700"/>
        <w:rPr>
          <w:rFonts w:eastAsia="方正仿宋_GBK"/>
          <w:color w:val="auto"/>
          <w:sz w:val="28"/>
          <w:szCs w:val="28"/>
          <w:lang w:val="zh-CN" w:eastAsia="zh-CN"/>
        </w:rPr>
      </w:pPr>
      <w:r>
        <w:rPr>
          <w:rFonts w:eastAsia="方正仿宋_GBK"/>
          <w:color w:val="auto"/>
          <w:sz w:val="28"/>
          <w:szCs w:val="28"/>
          <w:lang w:val="zh-CN" w:eastAsia="zh-CN"/>
        </w:rPr>
        <w:t>地      址：</w:t>
      </w:r>
    </w:p>
    <w:p w14:paraId="7BFFBA57">
      <w:pPr>
        <w:autoSpaceDE w:val="0"/>
        <w:autoSpaceDN w:val="0"/>
        <w:adjustRightInd w:val="0"/>
        <w:snapToGrid w:val="0"/>
        <w:spacing w:line="600" w:lineRule="exact"/>
        <w:ind w:firstLine="1960" w:firstLineChars="700"/>
        <w:rPr>
          <w:rFonts w:eastAsia="方正仿宋_GBK"/>
          <w:color w:val="auto"/>
          <w:sz w:val="28"/>
          <w:szCs w:val="28"/>
          <w:lang w:val="zh-CN" w:eastAsia="zh-CN"/>
        </w:rPr>
      </w:pPr>
      <w:r>
        <w:rPr>
          <w:rFonts w:eastAsia="方正仿宋_GBK"/>
          <w:color w:val="auto"/>
          <w:sz w:val="28"/>
          <w:szCs w:val="28"/>
          <w:lang w:val="zh-CN" w:eastAsia="zh-CN"/>
        </w:rPr>
        <w:t>邮      编：</w:t>
      </w:r>
    </w:p>
    <w:p w14:paraId="7A05C5AD">
      <w:pPr>
        <w:autoSpaceDE w:val="0"/>
        <w:autoSpaceDN w:val="0"/>
        <w:adjustRightInd w:val="0"/>
        <w:snapToGrid w:val="0"/>
        <w:spacing w:line="600" w:lineRule="exact"/>
        <w:ind w:firstLine="1960" w:firstLineChars="700"/>
        <w:rPr>
          <w:rFonts w:eastAsia="方正仿宋_GBK"/>
          <w:color w:val="auto"/>
          <w:sz w:val="28"/>
          <w:szCs w:val="28"/>
          <w:lang w:val="zh-CN" w:eastAsia="zh-CN"/>
        </w:rPr>
      </w:pPr>
      <w:r>
        <w:rPr>
          <w:rFonts w:eastAsia="方正仿宋_GBK"/>
          <w:color w:val="auto"/>
          <w:sz w:val="28"/>
          <w:szCs w:val="28"/>
          <w:lang w:val="zh-CN" w:eastAsia="zh-CN"/>
        </w:rPr>
        <w:t xml:space="preserve">法定代表人： </w:t>
      </w:r>
    </w:p>
    <w:p w14:paraId="7EE9A9C0">
      <w:pPr>
        <w:autoSpaceDE w:val="0"/>
        <w:autoSpaceDN w:val="0"/>
        <w:adjustRightInd w:val="0"/>
        <w:snapToGrid w:val="0"/>
        <w:spacing w:line="600" w:lineRule="exact"/>
        <w:ind w:firstLine="1960" w:firstLineChars="700"/>
        <w:rPr>
          <w:rFonts w:eastAsia="方正仿宋_GBK"/>
          <w:color w:val="auto"/>
          <w:sz w:val="28"/>
          <w:szCs w:val="28"/>
          <w:lang w:val="zh-CN" w:eastAsia="zh-CN"/>
        </w:rPr>
      </w:pPr>
      <w:r>
        <w:rPr>
          <w:rFonts w:eastAsia="方正仿宋_GBK"/>
          <w:color w:val="auto"/>
          <w:sz w:val="28"/>
          <w:szCs w:val="28"/>
          <w:lang w:val="zh-CN" w:eastAsia="zh-CN"/>
        </w:rPr>
        <w:t>委托代理人：</w:t>
      </w:r>
    </w:p>
    <w:p w14:paraId="10DC9473">
      <w:pPr>
        <w:autoSpaceDE w:val="0"/>
        <w:autoSpaceDN w:val="0"/>
        <w:adjustRightInd w:val="0"/>
        <w:snapToGrid w:val="0"/>
        <w:spacing w:line="600" w:lineRule="exact"/>
        <w:ind w:firstLine="1960" w:firstLineChars="700"/>
        <w:rPr>
          <w:rFonts w:eastAsia="方正仿宋_GBK"/>
          <w:color w:val="auto"/>
          <w:sz w:val="28"/>
          <w:szCs w:val="28"/>
          <w:lang w:val="zh-CN" w:eastAsia="zh-CN"/>
        </w:rPr>
      </w:pPr>
      <w:r>
        <w:rPr>
          <w:rFonts w:eastAsia="方正仿宋_GBK"/>
          <w:color w:val="auto"/>
          <w:sz w:val="28"/>
          <w:szCs w:val="28"/>
          <w:lang w:val="zh-CN" w:eastAsia="zh-CN"/>
        </w:rPr>
        <w:t>电      话：</w:t>
      </w:r>
    </w:p>
    <w:p w14:paraId="46536CFE">
      <w:pPr>
        <w:autoSpaceDE w:val="0"/>
        <w:autoSpaceDN w:val="0"/>
        <w:adjustRightInd w:val="0"/>
        <w:snapToGrid w:val="0"/>
        <w:spacing w:line="600" w:lineRule="exact"/>
        <w:ind w:firstLine="1960" w:firstLineChars="700"/>
        <w:rPr>
          <w:rFonts w:eastAsia="方正仿宋_GBK"/>
          <w:color w:val="auto"/>
          <w:sz w:val="28"/>
          <w:szCs w:val="28"/>
          <w:lang w:val="zh-CN" w:eastAsia="zh-CN"/>
        </w:rPr>
      </w:pPr>
      <w:r>
        <w:rPr>
          <w:rFonts w:eastAsia="方正仿宋_GBK"/>
          <w:color w:val="auto"/>
          <w:sz w:val="28"/>
          <w:szCs w:val="28"/>
          <w:lang w:val="zh-CN" w:eastAsia="zh-CN"/>
        </w:rPr>
        <w:t>开户  银行：</w:t>
      </w:r>
    </w:p>
    <w:p w14:paraId="515F03AD">
      <w:pPr>
        <w:autoSpaceDE w:val="0"/>
        <w:autoSpaceDN w:val="0"/>
        <w:adjustRightInd w:val="0"/>
        <w:snapToGrid w:val="0"/>
        <w:spacing w:line="600" w:lineRule="exact"/>
        <w:ind w:firstLine="1960" w:firstLineChars="700"/>
        <w:rPr>
          <w:rFonts w:eastAsia="方正仿宋_GBK"/>
          <w:color w:val="auto"/>
          <w:sz w:val="28"/>
          <w:szCs w:val="28"/>
          <w:lang w:val="zh-CN" w:eastAsia="zh-CN"/>
        </w:rPr>
      </w:pPr>
      <w:r>
        <w:rPr>
          <w:rFonts w:eastAsia="方正仿宋_GBK"/>
          <w:color w:val="auto"/>
          <w:sz w:val="28"/>
          <w:szCs w:val="28"/>
          <w:lang w:val="zh-CN" w:eastAsia="zh-CN"/>
        </w:rPr>
        <w:t>账      号：</w:t>
      </w:r>
    </w:p>
    <w:p w14:paraId="0A73BA8A">
      <w:pPr>
        <w:autoSpaceDE w:val="0"/>
        <w:autoSpaceDN w:val="0"/>
        <w:adjustRightInd w:val="0"/>
        <w:snapToGrid w:val="0"/>
        <w:spacing w:line="600" w:lineRule="exact"/>
        <w:ind w:firstLine="1960" w:firstLineChars="700"/>
        <w:rPr>
          <w:rFonts w:eastAsia="方正仿宋_GBK"/>
          <w:color w:val="auto"/>
          <w:sz w:val="28"/>
          <w:szCs w:val="28"/>
          <w:lang w:val="zh-CN" w:eastAsia="zh-CN"/>
        </w:rPr>
      </w:pPr>
      <w:r>
        <w:rPr>
          <w:rFonts w:eastAsia="方正仿宋_GBK"/>
          <w:color w:val="auto"/>
          <w:sz w:val="28"/>
          <w:szCs w:val="28"/>
          <w:lang w:val="zh-CN" w:eastAsia="zh-CN"/>
        </w:rPr>
        <w:t>签订  日期：</w:t>
      </w:r>
    </w:p>
    <w:p w14:paraId="2D524F98">
      <w:pPr>
        <w:autoSpaceDE w:val="0"/>
        <w:autoSpaceDN w:val="0"/>
        <w:adjustRightInd w:val="0"/>
        <w:spacing w:line="300" w:lineRule="auto"/>
        <w:ind w:left="1540" w:right="-72" w:firstLine="420"/>
        <w:rPr>
          <w:rFonts w:eastAsia="华文仿宋"/>
          <w:color w:val="auto"/>
          <w:lang w:eastAsia="zh-CN"/>
        </w:rPr>
      </w:pPr>
    </w:p>
    <w:p w14:paraId="152687F6">
      <w:pPr>
        <w:spacing w:line="400" w:lineRule="exact"/>
        <w:ind w:firstLine="1960" w:firstLineChars="700"/>
        <w:rPr>
          <w:rFonts w:eastAsia="仿宋"/>
          <w:color w:val="auto"/>
          <w:sz w:val="28"/>
          <w:szCs w:val="28"/>
          <w:lang w:eastAsia="zh-CN"/>
        </w:rPr>
      </w:pPr>
    </w:p>
    <w:p w14:paraId="61BA6047">
      <w:pPr>
        <w:spacing w:line="480" w:lineRule="exact"/>
        <w:ind w:firstLine="640" w:firstLineChars="200"/>
        <w:rPr>
          <w:color w:val="auto"/>
          <w:sz w:val="32"/>
          <w:szCs w:val="32"/>
          <w:lang w:eastAsia="zh-CN"/>
        </w:rPr>
      </w:pPr>
    </w:p>
    <w:p w14:paraId="53E1C75F">
      <w:pPr>
        <w:spacing w:line="480" w:lineRule="exact"/>
        <w:ind w:firstLine="640" w:firstLineChars="200"/>
        <w:rPr>
          <w:color w:val="auto"/>
          <w:sz w:val="32"/>
          <w:szCs w:val="32"/>
          <w:lang w:eastAsia="zh-CN"/>
        </w:rPr>
        <w:sectPr>
          <w:footerReference r:id="rId7" w:type="default"/>
          <w:footerReference r:id="rId8" w:type="even"/>
          <w:pgSz w:w="11906" w:h="16838"/>
          <w:pgMar w:top="1418" w:right="1418" w:bottom="1418" w:left="1418" w:header="737" w:footer="737" w:gutter="0"/>
          <w:pgNumType w:start="1" w:chapStyle="1"/>
          <w:cols w:space="720" w:num="1"/>
          <w:docGrid w:type="lines" w:linePitch="312" w:charSpace="0"/>
        </w:sectPr>
      </w:pPr>
    </w:p>
    <w:p w14:paraId="3B5E37FF">
      <w:pPr>
        <w:pStyle w:val="4"/>
        <w:widowControl/>
        <w:spacing w:before="260" w:after="260" w:line="26" w:lineRule="atLeast"/>
        <w:ind w:left="0" w:firstLine="422"/>
        <w:jc w:val="center"/>
        <w:rPr>
          <w:color w:val="auto"/>
          <w:lang w:eastAsia="zh-CN"/>
        </w:rPr>
      </w:pPr>
      <w:bookmarkStart w:id="229" w:name="_Toc28667"/>
      <w:bookmarkStart w:id="230" w:name="_Toc12806"/>
      <w:bookmarkStart w:id="231" w:name="_Toc2062"/>
      <w:r>
        <w:rPr>
          <w:rFonts w:hint="eastAsia" w:ascii="宋体" w:hAnsi="宋体" w:cs="宋体"/>
          <w:color w:val="auto"/>
          <w:sz w:val="32"/>
          <w:lang w:eastAsia="zh-CN"/>
        </w:rPr>
        <w:t>合同书样式（以实际签订合同为准）</w:t>
      </w:r>
      <w:bookmarkEnd w:id="229"/>
      <w:bookmarkEnd w:id="230"/>
      <w:bookmarkEnd w:id="231"/>
    </w:p>
    <w:p w14:paraId="08CD1812">
      <w:pPr>
        <w:pStyle w:val="18"/>
        <w:spacing w:before="0" w:beforeAutospacing="0" w:after="0" w:afterAutospacing="0" w:line="23" w:lineRule="atLeast"/>
        <w:jc w:val="both"/>
        <w:rPr>
          <w:rFonts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甲方：</w:t>
      </w:r>
      <w:r>
        <w:rPr>
          <w:rFonts w:hint="eastAsia" w:ascii="宋体" w:hAnsi="宋体" w:eastAsia="宋体" w:cs="宋体"/>
          <w:b/>
          <w:bCs/>
          <w:color w:val="auto"/>
          <w:sz w:val="28"/>
          <w:szCs w:val="28"/>
          <w:u w:val="single"/>
          <w:lang w:eastAsia="zh-CN"/>
        </w:rPr>
        <w:t>（采购人全称）</w:t>
      </w:r>
    </w:p>
    <w:p w14:paraId="59917EE2">
      <w:pPr>
        <w:pStyle w:val="18"/>
        <w:spacing w:before="0" w:beforeAutospacing="0" w:after="0" w:afterAutospacing="0" w:line="23" w:lineRule="atLeast"/>
        <w:jc w:val="both"/>
        <w:rPr>
          <w:rFonts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乙方：</w:t>
      </w:r>
      <w:r>
        <w:rPr>
          <w:rFonts w:hint="eastAsia" w:ascii="宋体" w:hAnsi="宋体" w:eastAsia="宋体" w:cs="宋体"/>
          <w:b/>
          <w:bCs/>
          <w:color w:val="auto"/>
          <w:sz w:val="28"/>
          <w:szCs w:val="28"/>
          <w:u w:val="single"/>
          <w:lang w:eastAsia="zh-CN"/>
        </w:rPr>
        <w:t>（中标人全称）</w:t>
      </w:r>
    </w:p>
    <w:p w14:paraId="788635BD">
      <w:pPr>
        <w:pStyle w:val="18"/>
        <w:spacing w:before="0" w:beforeAutospacing="0" w:after="0" w:afterAutospacing="0" w:line="23" w:lineRule="atLeast"/>
        <w:ind w:firstLine="48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甲乙双方根据《中华人民共和国民法典》和202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 xml:space="preserve">年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 xml:space="preserve">月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日召开的西南林业大学图书馆教学评估书刊与电子资源数据库采购项目-纸质外文原版期刊续订招标会议成交结果（招标文件编号：YNZC2025-G1-02847-YNCK-0046），本着平等互利，真诚合作的原则，就甲方向乙方西南林业大学图书馆教学评估书刊与电子资源数据库采购项目-纸质外文原版期刊续订事宜，经双方友好协商一致，签订本合同。</w:t>
      </w:r>
    </w:p>
    <w:p w14:paraId="206E1640">
      <w:pPr>
        <w:spacing w:line="480" w:lineRule="exact"/>
        <w:rPr>
          <w:rFonts w:hint="eastAsia" w:ascii="宋体" w:hAnsi="宋体"/>
          <w:b/>
          <w:color w:val="auto"/>
          <w:sz w:val="24"/>
          <w:szCs w:val="20"/>
          <w:lang w:eastAsia="zh-CN"/>
        </w:rPr>
      </w:pPr>
      <w:r>
        <w:rPr>
          <w:rFonts w:hint="eastAsia" w:ascii="宋体" w:hAnsi="宋体"/>
          <w:b/>
          <w:color w:val="auto"/>
          <w:sz w:val="24"/>
          <w:szCs w:val="20"/>
          <w:lang w:eastAsia="zh-CN"/>
        </w:rPr>
        <w:t>一</w:t>
      </w:r>
      <w:r>
        <w:rPr>
          <w:rFonts w:hint="eastAsia" w:ascii="宋体" w:hAnsi="宋体"/>
          <w:b/>
          <w:color w:val="auto"/>
          <w:sz w:val="24"/>
          <w:szCs w:val="20"/>
          <w:lang w:val="en-US" w:eastAsia="zh-CN"/>
        </w:rPr>
        <w:t>.</w:t>
      </w:r>
      <w:r>
        <w:rPr>
          <w:rFonts w:hint="eastAsia" w:ascii="宋体" w:hAnsi="宋体"/>
          <w:b/>
          <w:color w:val="auto"/>
          <w:sz w:val="24"/>
          <w:szCs w:val="20"/>
          <w:lang w:eastAsia="zh-CN"/>
        </w:rPr>
        <w:t>合同标的</w:t>
      </w:r>
    </w:p>
    <w:p w14:paraId="47725BC8">
      <w:pPr>
        <w:pStyle w:val="18"/>
        <w:spacing w:before="0" w:beforeAutospacing="0" w:after="0" w:afterAutospacing="0" w:line="23" w:lineRule="atLeast"/>
        <w:ind w:firstLine="420"/>
        <w:jc w:val="both"/>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乙方接受甲方委托，作为甲方图书馆纸质外文原版期刊续订供应服务商，承接甲方图书馆纸质外文原版期刊续订供应服务，所订期刊品种和份数以甲方加盖公章的订购清单为准。本合同以人民币为结算货币。</w:t>
      </w:r>
    </w:p>
    <w:p w14:paraId="628414CA">
      <w:pPr>
        <w:pStyle w:val="18"/>
        <w:spacing w:before="0" w:beforeAutospacing="0" w:after="0" w:afterAutospacing="0" w:line="23" w:lineRule="atLeast"/>
        <w:jc w:val="both"/>
        <w:rPr>
          <w:rFonts w:hint="eastAsia" w:ascii="宋体" w:hAnsi="宋体" w:eastAsia="宋体" w:cs="Times New Roman"/>
          <w:b/>
          <w:color w:val="auto"/>
          <w:sz w:val="24"/>
          <w:szCs w:val="20"/>
          <w:lang w:val="en-US" w:eastAsia="zh-CN" w:bidi="ar-SA"/>
        </w:rPr>
      </w:pPr>
      <w:r>
        <w:rPr>
          <w:rFonts w:hint="eastAsia" w:ascii="宋体" w:hAnsi="宋体" w:eastAsia="宋体" w:cs="Times New Roman"/>
          <w:b/>
          <w:color w:val="auto"/>
          <w:sz w:val="24"/>
          <w:szCs w:val="20"/>
          <w:lang w:val="en-US" w:eastAsia="zh-CN" w:bidi="ar-SA"/>
        </w:rPr>
        <w:t>二.合同价款</w:t>
      </w:r>
    </w:p>
    <w:p w14:paraId="464D3EDC">
      <w:pPr>
        <w:pStyle w:val="18"/>
        <w:spacing w:before="0" w:beforeAutospacing="0" w:after="0" w:afterAutospacing="0" w:line="23" w:lineRule="atLeast"/>
        <w:ind w:firstLine="42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1.提供</w:t>
      </w:r>
      <w:r>
        <w:rPr>
          <w:rFonts w:hint="eastAsia" w:ascii="宋体" w:hAnsi="宋体" w:eastAsia="宋体" w:cs="宋体"/>
          <w:color w:val="auto"/>
          <w:sz w:val="28"/>
          <w:szCs w:val="28"/>
          <w:lang w:val="en-US" w:eastAsia="zh-CN"/>
        </w:rPr>
        <w:t>期刊</w:t>
      </w:r>
      <w:r>
        <w:rPr>
          <w:rFonts w:hint="eastAsia" w:ascii="宋体" w:hAnsi="宋体" w:eastAsia="宋体" w:cs="宋体"/>
          <w:color w:val="auto"/>
          <w:sz w:val="28"/>
          <w:szCs w:val="28"/>
          <w:lang w:eastAsia="zh-CN"/>
        </w:rPr>
        <w:t>折扣为：      %(按总码洋的  %结算)。</w:t>
      </w:r>
    </w:p>
    <w:p w14:paraId="29297839">
      <w:pPr>
        <w:pStyle w:val="18"/>
        <w:spacing w:before="0" w:beforeAutospacing="0" w:after="0" w:afterAutospacing="0" w:line="23" w:lineRule="atLeast"/>
        <w:ind w:firstLine="42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双方约定，乙方向甲方供货的</w:t>
      </w:r>
      <w:r>
        <w:rPr>
          <w:rFonts w:hint="eastAsia" w:ascii="宋体" w:hAnsi="宋体" w:eastAsia="宋体" w:cs="宋体"/>
          <w:color w:val="auto"/>
          <w:sz w:val="28"/>
          <w:szCs w:val="28"/>
          <w:lang w:val="en-US" w:eastAsia="zh-CN"/>
        </w:rPr>
        <w:t>期刊</w:t>
      </w:r>
      <w:r>
        <w:rPr>
          <w:rFonts w:hint="eastAsia" w:ascii="宋体" w:hAnsi="宋体" w:eastAsia="宋体" w:cs="宋体"/>
          <w:color w:val="auto"/>
          <w:sz w:val="28"/>
          <w:szCs w:val="28"/>
          <w:lang w:eastAsia="zh-CN"/>
        </w:rPr>
        <w:t>总实洋不超过中标金额      元人民币（  万  仟 元），超过部分无论是否有甲方订单都一律无效，甲方对超出合同金额的供货不予结算，如有损失由乙方自行承担。</w:t>
      </w:r>
    </w:p>
    <w:p w14:paraId="6F5C9130">
      <w:pPr>
        <w:pStyle w:val="18"/>
        <w:spacing w:before="0" w:beforeAutospacing="0" w:after="0" w:afterAutospacing="0" w:line="23" w:lineRule="atLeast"/>
        <w:ind w:firstLine="42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.合同总价为甲方应该支付的相应报刊202</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年全部费用，包括期刊随刊附件（光盘、软件等）、手续费、运抵指定交货地点费用等有关服务和所有税费的总和，在合同履行过程中若因出版社停刊、休刊、刊期或单价变更等引起的总价变化，乙方应及时通知甲方，并向甲方退回该部分订购款。</w:t>
      </w:r>
    </w:p>
    <w:p w14:paraId="1B99C2D9">
      <w:pPr>
        <w:pStyle w:val="18"/>
        <w:spacing w:before="0" w:beforeAutospacing="0" w:after="0" w:afterAutospacing="0" w:line="23" w:lineRule="atLeast"/>
        <w:ind w:firstLine="42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.乙方将外文原版期刊安全运抵甲方指定地点，并交付甲方或甲方指定的收货人。前述送货的时间、地点或收货人有变动的，甲方另行通知乙方。</w:t>
      </w:r>
    </w:p>
    <w:p w14:paraId="5604CC5E">
      <w:pPr>
        <w:spacing w:line="480" w:lineRule="exact"/>
        <w:rPr>
          <w:rFonts w:hint="eastAsia" w:ascii="宋体" w:hAnsi="宋体"/>
          <w:b/>
          <w:color w:val="auto"/>
          <w:sz w:val="24"/>
          <w:szCs w:val="20"/>
        </w:rPr>
      </w:pPr>
      <w:r>
        <w:rPr>
          <w:rFonts w:hint="eastAsia" w:ascii="宋体" w:hAnsi="宋体"/>
          <w:b/>
          <w:color w:val="auto"/>
          <w:sz w:val="24"/>
          <w:szCs w:val="20"/>
        </w:rPr>
        <w:t>三.验收</w:t>
      </w:r>
    </w:p>
    <w:p w14:paraId="3D92BA8B">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1.甲方在收到乙方交付的外文原版期刊后，应当进行验收。</w:t>
      </w:r>
    </w:p>
    <w:p w14:paraId="1F4FECB9">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2.验收标准：外文原版期刊质量应符合国家标准、行业标准及甲方的具体要求。乙方保证其提供的外文原版期刊无残缺、破损、错发等情形。</w:t>
      </w:r>
    </w:p>
    <w:p w14:paraId="6A5D2187">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3.经甲方验收质量不合格或者不符合本合同约定的，甲方有权拒收外文原版期刊并通知乙方，乙方根据本合同约定承担违约责任。</w:t>
      </w:r>
    </w:p>
    <w:p w14:paraId="39593988">
      <w:pPr>
        <w:snapToGrid w:val="0"/>
        <w:spacing w:line="480" w:lineRule="exact"/>
        <w:rPr>
          <w:rFonts w:hint="eastAsia" w:ascii="宋体" w:hAnsi="宋体"/>
          <w:b/>
          <w:color w:val="auto"/>
          <w:sz w:val="24"/>
          <w:szCs w:val="20"/>
        </w:rPr>
      </w:pPr>
      <w:r>
        <w:rPr>
          <w:rFonts w:hint="eastAsia" w:ascii="宋体" w:hAnsi="宋体"/>
          <w:b/>
          <w:color w:val="auto"/>
          <w:sz w:val="24"/>
          <w:szCs w:val="20"/>
        </w:rPr>
        <w:t>四.包装</w:t>
      </w:r>
    </w:p>
    <w:p w14:paraId="3DC6BFF9">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1．报刊的包装应按照国家或业务主管部门的技术规定执行，国家或业务主管部门无技术规定的，应当按双方约定采取足以保护报刊安全、完好的包装方式。</w:t>
      </w:r>
    </w:p>
    <w:p w14:paraId="6F6AC57D">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2.包装应采取防潮、防晒及其他损坏的必要保护措施，保证报刊安全、不散落，并能够经受多次搬运、装卸及长途运输。运输及相关费用由乙方承担。</w:t>
      </w:r>
    </w:p>
    <w:p w14:paraId="03DC9912">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3.乙方应承担由于其包装或防护措施不妥或运输搬运过程中引起的报刊损坏和丢失的一切损失的责任和费用。</w:t>
      </w:r>
    </w:p>
    <w:p w14:paraId="3C89E303">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4.报刊包装必须符合国家相关标准要求，每个报刊包装必须编制一份纸质交货清单且需于交货时一同交付甲方。</w:t>
      </w:r>
    </w:p>
    <w:p w14:paraId="17F837F5">
      <w:pPr>
        <w:spacing w:line="480" w:lineRule="exact"/>
        <w:rPr>
          <w:rFonts w:ascii="宋体" w:hAnsi="宋体"/>
          <w:b/>
          <w:color w:val="auto"/>
          <w:sz w:val="24"/>
          <w:szCs w:val="20"/>
        </w:rPr>
      </w:pPr>
      <w:r>
        <w:rPr>
          <w:rFonts w:hint="eastAsia" w:ascii="宋体" w:hAnsi="宋体"/>
          <w:b/>
          <w:color w:val="auto"/>
          <w:sz w:val="24"/>
          <w:szCs w:val="20"/>
        </w:rPr>
        <w:t>五．甲方的权利与义务</w:t>
      </w:r>
    </w:p>
    <w:p w14:paraId="0E488F68">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1.甲方应在每年订购期限内按时提交下一年度外文原版期刊订单（包括订购期刊名称、数量、年份和全年定价，并加盖公章）。</w:t>
      </w:r>
    </w:p>
    <w:p w14:paraId="0DFA6422">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2.甲方及时验收每次收到的外文原版期刊。</w:t>
      </w:r>
    </w:p>
    <w:p w14:paraId="0E865A45">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3.甲方及时核对外文原版期刊到位情况并反馈。</w:t>
      </w:r>
    </w:p>
    <w:p w14:paraId="620DF5B9">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4.甲方按合同要求按时支付相关的款项。</w:t>
      </w:r>
    </w:p>
    <w:p w14:paraId="6D94EC89">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5.甲方有权要求乙方提供符合约定的外文原版期刊。</w:t>
      </w:r>
    </w:p>
    <w:p w14:paraId="5E00E828">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6.甲方有权要求乙方在合同约定的时间、地点，向甲方或甲方指定的收货人交付外文原版期刊。</w:t>
      </w:r>
    </w:p>
    <w:p w14:paraId="34B53711">
      <w:pPr>
        <w:spacing w:line="480" w:lineRule="exact"/>
        <w:rPr>
          <w:rFonts w:ascii="宋体" w:hAnsi="宋体"/>
          <w:b/>
          <w:color w:val="auto"/>
          <w:sz w:val="24"/>
          <w:szCs w:val="20"/>
        </w:rPr>
      </w:pPr>
      <w:r>
        <w:rPr>
          <w:rFonts w:hint="eastAsia" w:ascii="宋体" w:hAnsi="宋体"/>
          <w:b/>
          <w:color w:val="auto"/>
          <w:sz w:val="24"/>
          <w:szCs w:val="20"/>
        </w:rPr>
        <w:t>六.乙方的权利与义务</w:t>
      </w:r>
    </w:p>
    <w:p w14:paraId="7B00DEB3">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1.乙方应在每年度的外文原版期刊征订期前，及时向甲方免费提供各种征订目录和续订订单，并按要求提供适用于甲方汇文系统的订购MARC数据。</w:t>
      </w:r>
    </w:p>
    <w:p w14:paraId="646A1B6C">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2.乙方在收到甲方订单后应及时核对并予以确认，对发现的问题及时与甲方联系。</w:t>
      </w:r>
    </w:p>
    <w:p w14:paraId="614FD3AD">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3.乙方应派专人送到甲方指定地点，并保证期刊外包装完好无损，否则甲方有权要求予以更换或退订。期刊保证至少每两周一次的配送频次，遇校方节假日按校方约定事项配送。</w:t>
      </w:r>
    </w:p>
    <w:p w14:paraId="63479A29">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4.乙方按甲方要求及时完整地将甲方所订期刊递交至甲方图书馆资源建设部办公室,须保证除停、休刊以外订到率100%，到刊率在99%以上，并保证所订外文原版期刊为正版。</w:t>
      </w:r>
    </w:p>
    <w:p w14:paraId="544E9F82">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5.乙方邮寄刊物时应提供随包清单，（每包一张到刊清单，清单须注明刊名、刊号、年代、卷次、期次及册数），并提供邮件（E-mail）发货信息（邮包号及清单）。</w:t>
      </w:r>
    </w:p>
    <w:p w14:paraId="017C22D2">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6.对于在供货过程中发生变动的期刊，无论是刊名、刊期或出版、发行的变化，必须以包括但不限于电话、传真、电子邮箱或书面等形式及时通知用户，说明变动情况和原因。</w:t>
      </w:r>
    </w:p>
    <w:p w14:paraId="6605DDDE">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7.乙方负责为甲方图书馆所购买的期刊提供免费加贴磁条、书标、盖馆藏章的附加服务（磁条规格为：充好磁的16cm以上优质钴基复合型可充消磁条，磁条不能露在外面或明显影响期刊外观。并在加装磁条的当页和前后页刷适量白乳胶增强磁条的隐蔽性和牢固性）。</w:t>
      </w:r>
    </w:p>
    <w:p w14:paraId="3397152E">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8.甲方验货时发现有缺刊、缺包破损等情况时，乙方应及时予以补配，不能补原刊者，乙方应以包括但不限于三种赔偿方式（邮购、复印件、退款）等进行补偿并说明原因，如在短缺期刊补偿后期刊到货，仍然投送该期刊给甲方。</w:t>
      </w:r>
    </w:p>
    <w:p w14:paraId="54380499">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9.如有发生停刊、休刊等特殊情况，乙方应及时通知甲方，并向甲方退回该部分订购款或征得甲方书面同意后改订其他相关期刊。</w:t>
      </w:r>
    </w:p>
    <w:p w14:paraId="01B777F4">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10.所有期刊的品种及复本数量均由甲方图书馆决定，供应商不得自行搭配和追加未经图书馆确认的期刊品种和复本数量。</w:t>
      </w:r>
    </w:p>
    <w:p w14:paraId="2EA05D58">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11.乙方需负责回答甲方关于所订购期刊的出版、发货及其它方面问题的咨询。</w:t>
      </w:r>
    </w:p>
    <w:p w14:paraId="343EFF20">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12.乙方对因报刊征订目录信息有误或订单核准有误所造成的漏订、错订、多订，以及运送过程中造成报刊损坏等问题给予无条件的解决，并自行承担有关费用；其中，对于错订、多订的报刊，将作为赠刊赠送甲方；对于漏订报刊，需及时给甲方进行补订，若不能补订而给甲方造成损失的，将视为乙方违约。</w:t>
      </w:r>
    </w:p>
    <w:p w14:paraId="7B73C5E5">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13.乙方对于有质量问题的报刊应在接到甲方通知后3日内给予回应和处理。</w:t>
      </w:r>
    </w:p>
    <w:p w14:paraId="1BA6A4B6">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14.乙方需在期刊正式出版后两个月内送货到校方图书馆。</w:t>
      </w:r>
    </w:p>
    <w:p w14:paraId="5566B8C9">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15.在甲方订单中，若出版商免费提供附加服务，乙方应及时联系、协助甲方办理相关手续，若乙方明知出版商免费提供附加服务仍不通知并协助甲方的，乙方构成违约。</w:t>
      </w:r>
    </w:p>
    <w:p w14:paraId="65AB4CE2">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16.乙方提供的期刊必须满足国家出版物的法律规定和甲方需求，并保证对所供应的期刊版本、进货来源承担相应的法律责任。</w:t>
      </w:r>
    </w:p>
    <w:p w14:paraId="7CED6009">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17.根据进口出版物的相关法律法规，乙方负责对进口期刊进行内容审查。如发现期刊由盗版、政治错误等现象，一切后果、责任由乙方负责。</w:t>
      </w:r>
    </w:p>
    <w:p w14:paraId="2D9177F0">
      <w:pPr>
        <w:snapToGrid w:val="0"/>
        <w:spacing w:line="480" w:lineRule="exact"/>
        <w:rPr>
          <w:rFonts w:ascii="宋体" w:hAnsi="宋体"/>
          <w:b/>
          <w:color w:val="auto"/>
          <w:sz w:val="24"/>
          <w:szCs w:val="20"/>
        </w:rPr>
      </w:pPr>
      <w:r>
        <w:rPr>
          <w:rFonts w:hint="eastAsia" w:ascii="宋体" w:hAnsi="宋体"/>
          <w:b/>
          <w:color w:val="auto"/>
          <w:sz w:val="24"/>
          <w:szCs w:val="20"/>
        </w:rPr>
        <w:t>七.知识产权</w:t>
      </w:r>
    </w:p>
    <w:p w14:paraId="6A73DF7D">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1.乙方保证，交付甲方的报刊没有侵犯他人依法享有的知识产权（含商标权、专利权和著作权）。甲方在使用该报刊时，如受第三方提出的侵犯其知识产权的起诉或主张其他权利，由乙方承担一切责任。</w:t>
      </w:r>
    </w:p>
    <w:p w14:paraId="3A2939AB">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2.乙方为执行本合同而提供的技术资料、软件的使用权归甲方所有。</w:t>
      </w:r>
    </w:p>
    <w:p w14:paraId="414A61AE">
      <w:pPr>
        <w:spacing w:line="480" w:lineRule="exact"/>
        <w:rPr>
          <w:rFonts w:ascii="宋体" w:hAnsi="宋体"/>
          <w:b/>
          <w:color w:val="auto"/>
          <w:sz w:val="24"/>
          <w:szCs w:val="20"/>
        </w:rPr>
      </w:pPr>
      <w:r>
        <w:rPr>
          <w:rFonts w:hint="eastAsia" w:ascii="宋体" w:hAnsi="宋体"/>
          <w:b/>
          <w:color w:val="auto"/>
          <w:sz w:val="24"/>
          <w:szCs w:val="20"/>
        </w:rPr>
        <w:t>八.合同价款结算</w:t>
      </w:r>
    </w:p>
    <w:p w14:paraId="04F6DA02">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本项目无预付款，甲方在按合同验收标准验收合格，乙方提供符合税务机关要求的正规增值税发票（国产设备提供增值税专用发票），并履行完相关财务报销手续，财务审核通过后的10个工作日内完成款项支付。</w:t>
      </w:r>
    </w:p>
    <w:p w14:paraId="19DAF622">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若因乙方未通过验收或提交不符合甲方及税务机关要求的正规增值税发票导致无法正常付款的，相关责任及后果由乙方自行承担。</w:t>
      </w:r>
    </w:p>
    <w:p w14:paraId="151D899A">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根据事业单位财务规定，甲方付款至乙方基本账户。</w:t>
      </w:r>
    </w:p>
    <w:p w14:paraId="42098D93">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乙方提供基本账户信息如下：</w:t>
      </w:r>
    </w:p>
    <w:p w14:paraId="0FF62656">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开户名：</w:t>
      </w:r>
    </w:p>
    <w:p w14:paraId="07321D04">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开户银行：</w:t>
      </w:r>
    </w:p>
    <w:p w14:paraId="79D4464D">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账    号：</w:t>
      </w:r>
    </w:p>
    <w:p w14:paraId="7D4CBB17">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统一社会信用代码：</w:t>
      </w:r>
    </w:p>
    <w:p w14:paraId="3BF4079B">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乙方保证提供的基本账户信息准确无误。如乙方提供的基本账户信息有问题导致付款出错由乙方对产生的后果负责。</w:t>
      </w:r>
    </w:p>
    <w:p w14:paraId="62A1292E">
      <w:pPr>
        <w:snapToGrid w:val="0"/>
        <w:spacing w:line="480" w:lineRule="exact"/>
        <w:rPr>
          <w:rFonts w:ascii="宋体" w:hAnsi="宋体"/>
          <w:b/>
          <w:color w:val="auto"/>
          <w:sz w:val="24"/>
          <w:szCs w:val="20"/>
        </w:rPr>
      </w:pPr>
      <w:r>
        <w:rPr>
          <w:rFonts w:hint="eastAsia" w:ascii="宋体" w:hAnsi="宋体"/>
          <w:b/>
          <w:color w:val="auto"/>
          <w:sz w:val="24"/>
          <w:szCs w:val="20"/>
        </w:rPr>
        <w:t>九.违约责任</w:t>
      </w:r>
    </w:p>
    <w:p w14:paraId="1902C2A2">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乙方应按本合同及甲方招标采购文件中的技术要求和乙方投标文件中的承诺向甲方供应报刊和提供相应服务，如乙方违反以上文件中的相关技术要求，承诺或合同义务的，即构成违约，乙方应承担赔偿甲方全部损失和相应的法律后果，同时甲方有权取消其供应资格并终止本合同。</w:t>
      </w:r>
    </w:p>
    <w:p w14:paraId="2FC947EA">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2.合同生效后若一方自行解除合同，违约方应承担由此给对方造成的一切损失，并按实际损失加倍赔偿。</w:t>
      </w:r>
    </w:p>
    <w:p w14:paraId="1A6B0518">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乙方未按合同约定时间向甲方交付外文原版期刊的，每逾期一日，应按合同总价款的5％向甲方支付违约金。迟延交货超过10日的，甲方有权单方面解除本合同，并要求乙方赔偿因其违约给甲方造成的全部经济损失。</w:t>
      </w:r>
    </w:p>
    <w:p w14:paraId="7FD36063">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4.乙方向甲方交付的外文原版期刊不符合本合同约定，致使不能实现甲方订立本合同目的的，乙方应按本合同总价款20％向甲方支付违约金，甲方有权拒收，并选择退货或减少本合同约定价款，并且甲方有权单方面解除合同。</w:t>
      </w:r>
    </w:p>
    <w:p w14:paraId="077387E6">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5.第三人就乙方提供的外文原版期刊提出权利主张的，由乙方负责处理，由此给甲方造成损失的，乙方承担赔偿责任。</w:t>
      </w:r>
    </w:p>
    <w:p w14:paraId="095E274D">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6.本合同任何一方违约，若违约金未能弥补守约方损失的，违约方还应承担守约方的全部经济损失（包括但不限于直接经济损失、诉讼费、公证费、律师费、鉴定费、评估费等）。</w:t>
      </w:r>
    </w:p>
    <w:p w14:paraId="15A514EE">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7.报刊在交付至甲方图书馆内指定地点之前发生毁损与灭失的，风险由乙方承担，承运途中的报刊毁损与灭失的，风险由乙方承担。报刊在交付至甲方图书馆内指定地点之后毁损与灭失的，风险由甲方承担。</w:t>
      </w:r>
    </w:p>
    <w:p w14:paraId="3C14815F">
      <w:pPr>
        <w:snapToGrid w:val="0"/>
        <w:spacing w:line="480" w:lineRule="exact"/>
        <w:rPr>
          <w:rFonts w:ascii="宋体" w:hAnsi="宋体"/>
          <w:b/>
          <w:bCs/>
          <w:color w:val="auto"/>
          <w:sz w:val="24"/>
          <w:szCs w:val="20"/>
        </w:rPr>
      </w:pPr>
      <w:r>
        <w:rPr>
          <w:rFonts w:hint="eastAsia" w:ascii="宋体" w:hAnsi="宋体"/>
          <w:b/>
          <w:color w:val="auto"/>
          <w:sz w:val="24"/>
          <w:szCs w:val="20"/>
        </w:rPr>
        <w:t>十.合同生效及其他</w:t>
      </w:r>
    </w:p>
    <w:p w14:paraId="45C4784A">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1.合同经甲乙双方法定代表人或委托代理人签字并加盖单位公章后生效。</w:t>
      </w:r>
    </w:p>
    <w:p w14:paraId="5DE28D38">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2.本合同未尽事宜，甲乙双方将协商解决，协商不成的，依法向甲方住所地有管辖权的人民法院提起诉讼。</w:t>
      </w:r>
    </w:p>
    <w:p w14:paraId="7A5C00C1">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3.本项目的中标通知书、招标文件、投标文件及本合同之所有附件均为本合同的有效组成部分，具有与本合同相同的法律效力。</w:t>
      </w:r>
    </w:p>
    <w:p w14:paraId="6FBE929F">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4.本合同一式九份，甲方执五份，乙方执二份，丙方（招标代理机构）二份，均具同等法律效力。</w:t>
      </w:r>
    </w:p>
    <w:p w14:paraId="3873C8AB">
      <w:pPr>
        <w:snapToGrid w:val="0"/>
        <w:spacing w:line="480" w:lineRule="exact"/>
        <w:ind w:left="1"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5.本合同自甲乙双方签字盖章之日起生效</w:t>
      </w:r>
      <w:r>
        <w:rPr>
          <w:rFonts w:hint="eastAsia" w:ascii="宋体" w:hAnsi="宋体" w:cs="宋体"/>
          <w:color w:val="auto"/>
          <w:sz w:val="28"/>
          <w:szCs w:val="28"/>
          <w:lang w:val="en-US" w:eastAsia="zh-CN" w:bidi="ar-SA"/>
        </w:rPr>
        <w:t>至2027年6月30日为止</w:t>
      </w:r>
      <w:r>
        <w:rPr>
          <w:rFonts w:hint="eastAsia" w:ascii="宋体" w:hAnsi="宋体" w:eastAsia="宋体" w:cs="宋体"/>
          <w:color w:val="auto"/>
          <w:sz w:val="28"/>
          <w:szCs w:val="28"/>
          <w:lang w:val="en-US" w:eastAsia="zh-CN" w:bidi="ar-SA"/>
        </w:rPr>
        <w:t>。</w:t>
      </w:r>
    </w:p>
    <w:p w14:paraId="741B47CE">
      <w:pPr>
        <w:spacing w:line="500" w:lineRule="exact"/>
        <w:ind w:firstLine="640" w:firstLineChars="200"/>
        <w:rPr>
          <w:rFonts w:ascii="宋体" w:hAnsi="宋体" w:cs="宋体"/>
          <w:color w:val="auto"/>
          <w:sz w:val="32"/>
          <w:szCs w:val="32"/>
          <w:lang w:eastAsia="zh-CN"/>
        </w:rPr>
      </w:pPr>
    </w:p>
    <w:p w14:paraId="52047B5C">
      <w:pPr>
        <w:pStyle w:val="8"/>
        <w:rPr>
          <w:rFonts w:cs="宋体"/>
          <w:color w:val="auto"/>
          <w:lang w:eastAsia="zh-CN"/>
        </w:rPr>
        <w:sectPr>
          <w:footerReference r:id="rId9" w:type="default"/>
          <w:pgSz w:w="11906" w:h="16838"/>
          <w:pgMar w:top="1440" w:right="1310" w:bottom="1440" w:left="1310" w:header="737" w:footer="737" w:gutter="0"/>
          <w:cols w:space="720" w:num="1"/>
          <w:docGrid w:type="lines" w:linePitch="317" w:charSpace="0"/>
        </w:sectPr>
      </w:pPr>
    </w:p>
    <w:bookmarkEnd w:id="228"/>
    <w:p w14:paraId="57FCF172">
      <w:pPr>
        <w:rPr>
          <w:color w:val="auto"/>
          <w:lang w:eastAsia="zh-CN"/>
        </w:rPr>
      </w:pPr>
      <w:bookmarkStart w:id="232" w:name="_Toc22209"/>
    </w:p>
    <w:bookmarkEnd w:id="232"/>
    <w:p w14:paraId="0C7F1339">
      <w:pPr>
        <w:pStyle w:val="7"/>
        <w:adjustRightInd w:val="0"/>
        <w:snapToGrid w:val="0"/>
        <w:spacing w:line="560" w:lineRule="exact"/>
        <w:jc w:val="center"/>
        <w:rPr>
          <w:rFonts w:hAnsi="宋体"/>
          <w:color w:val="auto"/>
          <w:sz w:val="44"/>
          <w:szCs w:val="44"/>
        </w:rPr>
      </w:pPr>
    </w:p>
    <w:p w14:paraId="59C3AD9A">
      <w:pPr>
        <w:ind w:left="46" w:leftChars="-45" w:hanging="145" w:hangingChars="33"/>
        <w:jc w:val="center"/>
        <w:rPr>
          <w:rFonts w:ascii="宋体" w:hAnsi="宋体"/>
          <w:color w:val="auto"/>
          <w:sz w:val="44"/>
          <w:szCs w:val="44"/>
          <w:lang w:eastAsia="zh-CN"/>
        </w:rPr>
      </w:pPr>
    </w:p>
    <w:p w14:paraId="663AF806">
      <w:pPr>
        <w:ind w:left="46" w:leftChars="-45" w:hanging="145" w:hangingChars="33"/>
        <w:jc w:val="center"/>
        <w:rPr>
          <w:rFonts w:ascii="宋体" w:hAnsi="宋体"/>
          <w:color w:val="auto"/>
          <w:sz w:val="44"/>
          <w:szCs w:val="44"/>
          <w:lang w:eastAsia="zh-CN"/>
        </w:rPr>
      </w:pPr>
    </w:p>
    <w:p w14:paraId="58F13570">
      <w:pPr>
        <w:ind w:left="46" w:leftChars="-45" w:hanging="145" w:hangingChars="33"/>
        <w:jc w:val="center"/>
        <w:rPr>
          <w:rFonts w:ascii="宋体" w:hAnsi="宋体"/>
          <w:color w:val="auto"/>
          <w:sz w:val="44"/>
          <w:szCs w:val="44"/>
          <w:lang w:eastAsia="zh-CN"/>
        </w:rPr>
      </w:pPr>
    </w:p>
    <w:p w14:paraId="71CC55F8">
      <w:pPr>
        <w:ind w:left="46" w:leftChars="-45" w:hanging="145" w:hangingChars="33"/>
        <w:jc w:val="center"/>
        <w:rPr>
          <w:rFonts w:ascii="宋体" w:hAnsi="宋体"/>
          <w:color w:val="auto"/>
          <w:sz w:val="44"/>
          <w:szCs w:val="44"/>
          <w:lang w:eastAsia="zh-CN"/>
        </w:rPr>
      </w:pPr>
    </w:p>
    <w:p w14:paraId="5190EEAE">
      <w:pPr>
        <w:ind w:left="46" w:leftChars="-45" w:hanging="145" w:hangingChars="33"/>
        <w:jc w:val="center"/>
        <w:rPr>
          <w:rFonts w:ascii="宋体" w:hAnsi="宋体"/>
          <w:color w:val="auto"/>
          <w:sz w:val="44"/>
          <w:szCs w:val="44"/>
          <w:lang w:eastAsia="zh-CN"/>
        </w:rPr>
      </w:pPr>
    </w:p>
    <w:p w14:paraId="5811144E">
      <w:pPr>
        <w:ind w:left="46" w:leftChars="-45" w:hanging="145" w:hangingChars="33"/>
        <w:jc w:val="center"/>
        <w:rPr>
          <w:rFonts w:ascii="宋体" w:hAnsi="宋体"/>
          <w:color w:val="auto"/>
          <w:sz w:val="44"/>
          <w:szCs w:val="44"/>
          <w:lang w:eastAsia="zh-CN"/>
        </w:rPr>
      </w:pPr>
    </w:p>
    <w:p w14:paraId="1109680C">
      <w:pPr>
        <w:ind w:left="46" w:leftChars="-45" w:hanging="145" w:hangingChars="33"/>
        <w:jc w:val="center"/>
        <w:rPr>
          <w:rFonts w:ascii="宋体" w:hAnsi="宋体"/>
          <w:color w:val="auto"/>
          <w:sz w:val="44"/>
          <w:szCs w:val="44"/>
          <w:lang w:eastAsia="zh-CN"/>
        </w:rPr>
      </w:pPr>
    </w:p>
    <w:p w14:paraId="0DE0393E">
      <w:pPr>
        <w:pStyle w:val="3"/>
        <w:rPr>
          <w:color w:val="auto"/>
          <w:sz w:val="40"/>
          <w:lang w:eastAsia="zh-CN"/>
        </w:rPr>
      </w:pPr>
      <w:bookmarkStart w:id="233" w:name="_Toc29910"/>
      <w:bookmarkStart w:id="234" w:name="_Toc497486326"/>
      <w:r>
        <w:rPr>
          <w:color w:val="auto"/>
          <w:sz w:val="40"/>
          <w:lang w:eastAsia="zh-CN"/>
        </w:rPr>
        <w:t>第</w:t>
      </w:r>
      <w:r>
        <w:rPr>
          <w:rFonts w:hint="eastAsia"/>
          <w:color w:val="auto"/>
          <w:sz w:val="40"/>
          <w:lang w:eastAsia="zh-CN"/>
        </w:rPr>
        <w:t>七</w:t>
      </w:r>
      <w:r>
        <w:rPr>
          <w:color w:val="auto"/>
          <w:sz w:val="40"/>
          <w:lang w:eastAsia="zh-CN"/>
        </w:rPr>
        <w:t>章投标文件格式</w:t>
      </w:r>
      <w:bookmarkEnd w:id="233"/>
      <w:bookmarkEnd w:id="234"/>
    </w:p>
    <w:p w14:paraId="0D81D724">
      <w:pPr>
        <w:rPr>
          <w:rFonts w:ascii="宋体" w:hAnsi="宋体" w:cs="宋体"/>
          <w:b/>
          <w:color w:val="auto"/>
          <w:sz w:val="24"/>
          <w:szCs w:val="28"/>
          <w:lang w:eastAsia="zh-CN"/>
        </w:rPr>
      </w:pPr>
      <w:r>
        <w:rPr>
          <w:b/>
          <w:color w:val="auto"/>
          <w:sz w:val="36"/>
          <w:szCs w:val="40"/>
          <w:lang w:eastAsia="zh-CN"/>
        </w:rPr>
        <w:br w:type="page"/>
      </w:r>
      <w:bookmarkStart w:id="235" w:name="_Toc389644551"/>
      <w:bookmarkStart w:id="236" w:name="_Toc529957200"/>
      <w:bookmarkStart w:id="237" w:name="_Toc486584248"/>
      <w:bookmarkStart w:id="238" w:name="_Toc450064600"/>
    </w:p>
    <w:bookmarkEnd w:id="235"/>
    <w:bookmarkEnd w:id="236"/>
    <w:bookmarkEnd w:id="237"/>
    <w:bookmarkEnd w:id="238"/>
    <w:p w14:paraId="5E43E23F">
      <w:pPr>
        <w:rPr>
          <w:rFonts w:ascii="黑体" w:hAnsi="黑体" w:eastAsia="黑体"/>
          <w:color w:val="auto"/>
          <w:lang w:eastAsia="zh-CN"/>
        </w:rPr>
      </w:pPr>
      <w:bookmarkStart w:id="239" w:name="_Toc520749020"/>
      <w:bookmarkStart w:id="240" w:name="_Toc10117040"/>
      <w:bookmarkStart w:id="241" w:name="_Toc33098683"/>
      <w:bookmarkStart w:id="242" w:name="_Toc38173198"/>
      <w:bookmarkStart w:id="243" w:name="_Toc78603135"/>
      <w:r>
        <w:rPr>
          <w:rFonts w:hint="eastAsia" w:ascii="黑体" w:hAnsi="黑体" w:eastAsia="黑体"/>
          <w:b/>
          <w:color w:val="auto"/>
          <w:sz w:val="24"/>
          <w:lang w:eastAsia="zh-CN"/>
        </w:rPr>
        <w:t>投标文件封面格式</w:t>
      </w:r>
    </w:p>
    <w:p w14:paraId="5770F929">
      <w:pPr>
        <w:rPr>
          <w:rFonts w:ascii="黑体" w:hAnsi="黑体" w:eastAsia="黑体"/>
          <w:b/>
          <w:color w:val="auto"/>
          <w:lang w:eastAsia="zh-CN"/>
        </w:rPr>
      </w:pPr>
    </w:p>
    <w:p w14:paraId="7231FBC9">
      <w:pPr>
        <w:spacing w:before="120" w:after="120" w:line="400" w:lineRule="atLeast"/>
        <w:jc w:val="center"/>
        <w:rPr>
          <w:rFonts w:ascii="黑体" w:hAnsi="黑体" w:eastAsia="黑体"/>
          <w:bCs/>
          <w:color w:val="auto"/>
          <w:sz w:val="32"/>
          <w:szCs w:val="28"/>
          <w:lang w:eastAsia="zh-CN"/>
        </w:rPr>
      </w:pPr>
      <w:r>
        <w:rPr>
          <w:rFonts w:hint="eastAsia" w:ascii="黑体" w:hAnsi="黑体" w:eastAsia="黑体"/>
          <w:bCs/>
          <w:color w:val="auto"/>
          <w:sz w:val="44"/>
          <w:szCs w:val="40"/>
          <w:lang w:eastAsia="zh-CN"/>
        </w:rPr>
        <w:t>西南林业大学图书馆教学评估书刊与电子资源数据库采购项目-纸质外文原版期刊续订</w:t>
      </w:r>
    </w:p>
    <w:p w14:paraId="60224225">
      <w:pPr>
        <w:spacing w:before="120" w:after="120" w:line="400" w:lineRule="atLeast"/>
        <w:jc w:val="center"/>
        <w:rPr>
          <w:rFonts w:ascii="黑体" w:hAnsi="黑体" w:eastAsia="黑体"/>
          <w:bCs/>
          <w:color w:val="auto"/>
          <w:sz w:val="24"/>
          <w:lang w:eastAsia="zh-CN"/>
        </w:rPr>
      </w:pPr>
    </w:p>
    <w:p w14:paraId="78596862">
      <w:pPr>
        <w:spacing w:before="120" w:after="120" w:line="400" w:lineRule="atLeast"/>
        <w:jc w:val="center"/>
        <w:rPr>
          <w:rFonts w:ascii="黑体" w:hAnsi="黑体" w:eastAsia="黑体"/>
          <w:bCs/>
          <w:color w:val="auto"/>
          <w:sz w:val="24"/>
          <w:lang w:eastAsia="zh-CN"/>
        </w:rPr>
      </w:pPr>
    </w:p>
    <w:p w14:paraId="3E0C838D">
      <w:pPr>
        <w:spacing w:before="120" w:after="120" w:line="400" w:lineRule="atLeast"/>
        <w:jc w:val="center"/>
        <w:rPr>
          <w:rFonts w:ascii="黑体" w:hAnsi="黑体" w:eastAsia="黑体"/>
          <w:bCs/>
          <w:color w:val="auto"/>
          <w:sz w:val="24"/>
          <w:lang w:eastAsia="zh-CN"/>
        </w:rPr>
      </w:pPr>
    </w:p>
    <w:p w14:paraId="2AC36A83">
      <w:pPr>
        <w:spacing w:before="120" w:after="120" w:line="400" w:lineRule="atLeast"/>
        <w:jc w:val="center"/>
        <w:rPr>
          <w:rFonts w:ascii="黑体" w:hAnsi="黑体" w:eastAsia="黑体"/>
          <w:bCs/>
          <w:color w:val="auto"/>
          <w:sz w:val="24"/>
          <w:lang w:eastAsia="zh-CN"/>
        </w:rPr>
      </w:pPr>
    </w:p>
    <w:p w14:paraId="3F4336B8">
      <w:pPr>
        <w:spacing w:before="120" w:after="120" w:line="400" w:lineRule="atLeast"/>
        <w:jc w:val="center"/>
        <w:rPr>
          <w:rFonts w:ascii="黑体" w:hAnsi="黑体" w:eastAsia="黑体"/>
          <w:bCs/>
          <w:color w:val="auto"/>
          <w:sz w:val="24"/>
          <w:lang w:eastAsia="zh-CN"/>
        </w:rPr>
      </w:pPr>
    </w:p>
    <w:p w14:paraId="76CA24F8">
      <w:pPr>
        <w:spacing w:before="120" w:after="120" w:line="400" w:lineRule="atLeast"/>
        <w:jc w:val="center"/>
        <w:rPr>
          <w:rFonts w:ascii="黑体" w:hAnsi="黑体" w:eastAsia="黑体"/>
          <w:bCs/>
          <w:color w:val="auto"/>
          <w:sz w:val="24"/>
          <w:lang w:eastAsia="zh-CN"/>
        </w:rPr>
      </w:pPr>
    </w:p>
    <w:p w14:paraId="6A6F7045">
      <w:pPr>
        <w:spacing w:line="360" w:lineRule="auto"/>
        <w:jc w:val="center"/>
        <w:rPr>
          <w:rFonts w:ascii="黑体" w:hAnsi="黑体" w:eastAsia="黑体"/>
          <w:bCs/>
          <w:color w:val="auto"/>
          <w:sz w:val="72"/>
          <w:szCs w:val="56"/>
          <w:lang w:eastAsia="zh-CN"/>
        </w:rPr>
      </w:pPr>
      <w:r>
        <w:rPr>
          <w:rFonts w:hint="eastAsia" w:ascii="黑体" w:hAnsi="黑体" w:eastAsia="黑体"/>
          <w:bCs/>
          <w:color w:val="auto"/>
          <w:sz w:val="72"/>
          <w:szCs w:val="56"/>
          <w:lang w:eastAsia="zh-CN"/>
        </w:rPr>
        <w:t>投 标 文 件</w:t>
      </w:r>
    </w:p>
    <w:p w14:paraId="5EC11056">
      <w:pPr>
        <w:spacing w:before="120" w:after="120" w:line="400" w:lineRule="atLeast"/>
        <w:jc w:val="center"/>
        <w:rPr>
          <w:rFonts w:ascii="黑体" w:hAnsi="黑体" w:eastAsia="黑体"/>
          <w:bCs/>
          <w:color w:val="auto"/>
          <w:sz w:val="28"/>
          <w:lang w:eastAsia="zh-CN"/>
        </w:rPr>
      </w:pPr>
      <w:r>
        <w:rPr>
          <w:rFonts w:hint="eastAsia" w:ascii="黑体" w:hAnsi="黑体" w:eastAsia="黑体"/>
          <w:bCs/>
          <w:color w:val="auto"/>
          <w:sz w:val="28"/>
          <w:lang w:eastAsia="zh-CN"/>
        </w:rPr>
        <w:t>项目编号：</w:t>
      </w:r>
      <w:r>
        <w:rPr>
          <w:rFonts w:hint="eastAsia" w:ascii="黑体" w:hAnsi="黑体" w:eastAsia="黑体"/>
          <w:bCs/>
          <w:color w:val="auto"/>
          <w:sz w:val="28"/>
          <w:szCs w:val="32"/>
          <w:lang w:eastAsia="zh-CN"/>
        </w:rPr>
        <w:t>YNZC2025-G1-02847-YNCK-0046</w:t>
      </w:r>
    </w:p>
    <w:p w14:paraId="59B74207">
      <w:pPr>
        <w:spacing w:before="120" w:after="120" w:line="400" w:lineRule="atLeast"/>
        <w:jc w:val="center"/>
        <w:rPr>
          <w:rFonts w:ascii="黑体" w:hAnsi="黑体" w:eastAsia="黑体"/>
          <w:bCs/>
          <w:color w:val="auto"/>
          <w:sz w:val="24"/>
          <w:lang w:eastAsia="zh-CN"/>
        </w:rPr>
      </w:pPr>
    </w:p>
    <w:p w14:paraId="35AE77E1">
      <w:pPr>
        <w:spacing w:before="120" w:after="120" w:line="400" w:lineRule="atLeast"/>
        <w:jc w:val="center"/>
        <w:rPr>
          <w:rFonts w:ascii="黑体" w:hAnsi="黑体" w:eastAsia="黑体"/>
          <w:bCs/>
          <w:color w:val="auto"/>
          <w:sz w:val="24"/>
          <w:lang w:eastAsia="zh-CN"/>
        </w:rPr>
      </w:pPr>
    </w:p>
    <w:p w14:paraId="288911E1">
      <w:pPr>
        <w:spacing w:before="120" w:after="120" w:line="400" w:lineRule="atLeast"/>
        <w:jc w:val="center"/>
        <w:rPr>
          <w:rFonts w:ascii="黑体" w:hAnsi="黑体" w:eastAsia="黑体"/>
          <w:bCs/>
          <w:color w:val="auto"/>
          <w:sz w:val="24"/>
          <w:lang w:eastAsia="zh-CN"/>
        </w:rPr>
      </w:pPr>
    </w:p>
    <w:p w14:paraId="3C6B600C">
      <w:pPr>
        <w:spacing w:before="120" w:after="120" w:line="400" w:lineRule="atLeast"/>
        <w:jc w:val="center"/>
        <w:rPr>
          <w:rFonts w:ascii="黑体" w:hAnsi="黑体" w:eastAsia="黑体"/>
          <w:bCs/>
          <w:color w:val="auto"/>
          <w:sz w:val="24"/>
          <w:lang w:eastAsia="zh-CN"/>
        </w:rPr>
      </w:pPr>
    </w:p>
    <w:p w14:paraId="093094B7">
      <w:pPr>
        <w:spacing w:before="120" w:after="120" w:line="400" w:lineRule="atLeast"/>
        <w:jc w:val="center"/>
        <w:rPr>
          <w:rFonts w:ascii="黑体" w:hAnsi="黑体" w:eastAsia="黑体"/>
          <w:bCs/>
          <w:color w:val="auto"/>
          <w:sz w:val="24"/>
          <w:lang w:eastAsia="zh-CN"/>
        </w:rPr>
      </w:pPr>
    </w:p>
    <w:p w14:paraId="387F8107">
      <w:pPr>
        <w:spacing w:before="120" w:after="120" w:line="400" w:lineRule="atLeast"/>
        <w:jc w:val="center"/>
        <w:rPr>
          <w:rFonts w:ascii="黑体" w:hAnsi="黑体" w:eastAsia="黑体"/>
          <w:bCs/>
          <w:color w:val="auto"/>
          <w:sz w:val="24"/>
          <w:lang w:eastAsia="zh-CN"/>
        </w:rPr>
      </w:pPr>
    </w:p>
    <w:p w14:paraId="56AA89C1">
      <w:pPr>
        <w:spacing w:before="120" w:after="120" w:line="400" w:lineRule="atLeast"/>
        <w:jc w:val="center"/>
        <w:rPr>
          <w:rFonts w:ascii="黑体" w:hAnsi="黑体" w:eastAsia="黑体"/>
          <w:bCs/>
          <w:color w:val="auto"/>
          <w:sz w:val="24"/>
          <w:lang w:eastAsia="zh-CN"/>
        </w:rPr>
      </w:pPr>
    </w:p>
    <w:p w14:paraId="59FCA954">
      <w:pPr>
        <w:spacing w:line="360" w:lineRule="auto"/>
        <w:ind w:left="880" w:leftChars="400"/>
        <w:rPr>
          <w:rFonts w:ascii="黑体" w:hAnsi="黑体" w:eastAsia="黑体"/>
          <w:bCs/>
          <w:color w:val="auto"/>
          <w:sz w:val="30"/>
          <w:lang w:eastAsia="zh-CN"/>
        </w:rPr>
      </w:pPr>
      <w:r>
        <w:rPr>
          <w:rFonts w:hint="eastAsia" w:ascii="黑体" w:hAnsi="黑体" w:eastAsia="黑体"/>
          <w:bCs/>
          <w:color w:val="auto"/>
          <w:sz w:val="30"/>
          <w:lang w:eastAsia="zh-CN"/>
        </w:rPr>
        <w:t>投标人(电子签章)：</w:t>
      </w:r>
      <w:r>
        <w:rPr>
          <w:rFonts w:hint="eastAsia" w:ascii="黑体" w:hAnsi="黑体" w:eastAsia="黑体"/>
          <w:bCs/>
          <w:color w:val="auto"/>
          <w:sz w:val="30"/>
          <w:u w:val="single"/>
          <w:lang w:eastAsia="zh-CN"/>
        </w:rPr>
        <w:t xml:space="preserve">            </w:t>
      </w:r>
    </w:p>
    <w:p w14:paraId="72E31ED9">
      <w:pPr>
        <w:spacing w:line="360" w:lineRule="auto"/>
        <w:ind w:left="880" w:leftChars="400"/>
        <w:rPr>
          <w:rFonts w:ascii="黑体" w:hAnsi="黑体" w:eastAsia="黑体"/>
          <w:bCs/>
          <w:color w:val="auto"/>
          <w:sz w:val="30"/>
          <w:lang w:eastAsia="zh-CN"/>
        </w:rPr>
      </w:pPr>
      <w:r>
        <w:rPr>
          <w:rFonts w:hint="eastAsia" w:ascii="黑体" w:hAnsi="黑体" w:eastAsia="黑体"/>
          <w:bCs/>
          <w:color w:val="auto"/>
          <w:sz w:val="30"/>
          <w:lang w:eastAsia="zh-CN"/>
        </w:rPr>
        <w:t>地  址：</w:t>
      </w:r>
      <w:r>
        <w:rPr>
          <w:rFonts w:hint="eastAsia" w:ascii="黑体" w:hAnsi="黑体" w:eastAsia="黑体"/>
          <w:bCs/>
          <w:color w:val="auto"/>
          <w:sz w:val="30"/>
          <w:u w:val="single"/>
          <w:lang w:eastAsia="zh-CN"/>
        </w:rPr>
        <w:t xml:space="preserve">                  </w:t>
      </w:r>
    </w:p>
    <w:p w14:paraId="7FD26109">
      <w:pPr>
        <w:spacing w:line="360" w:lineRule="auto"/>
        <w:ind w:left="880" w:leftChars="400"/>
        <w:rPr>
          <w:rFonts w:ascii="黑体" w:hAnsi="黑体" w:eastAsia="黑体"/>
          <w:bCs/>
          <w:color w:val="auto"/>
          <w:sz w:val="30"/>
          <w:lang w:eastAsia="zh-CN"/>
        </w:rPr>
      </w:pPr>
      <w:r>
        <w:rPr>
          <w:rFonts w:hint="eastAsia" w:ascii="黑体" w:hAnsi="黑体" w:eastAsia="黑体"/>
          <w:bCs/>
          <w:color w:val="auto"/>
          <w:sz w:val="30"/>
          <w:lang w:eastAsia="zh-CN"/>
        </w:rPr>
        <w:t>法定代表人或委托代理人（电子签名）：</w:t>
      </w:r>
      <w:r>
        <w:rPr>
          <w:rFonts w:hint="eastAsia" w:ascii="黑体" w:hAnsi="黑体" w:eastAsia="黑体"/>
          <w:bCs/>
          <w:color w:val="auto"/>
          <w:sz w:val="30"/>
          <w:u w:val="single"/>
          <w:lang w:eastAsia="zh-CN"/>
        </w:rPr>
        <w:t xml:space="preserve">            </w:t>
      </w:r>
    </w:p>
    <w:p w14:paraId="79573CC3">
      <w:pPr>
        <w:spacing w:line="360" w:lineRule="auto"/>
        <w:ind w:left="880" w:leftChars="400"/>
        <w:rPr>
          <w:rFonts w:ascii="黑体" w:hAnsi="黑体" w:eastAsia="黑体"/>
          <w:bCs/>
          <w:color w:val="auto"/>
          <w:sz w:val="30"/>
          <w:lang w:eastAsia="zh-CN"/>
        </w:rPr>
      </w:pPr>
      <w:r>
        <w:rPr>
          <w:rFonts w:hint="eastAsia" w:ascii="黑体" w:hAnsi="黑体" w:eastAsia="黑体"/>
          <w:bCs/>
          <w:color w:val="auto"/>
          <w:sz w:val="30"/>
          <w:lang w:eastAsia="zh-CN"/>
        </w:rPr>
        <w:t>联系电话：</w:t>
      </w:r>
      <w:r>
        <w:rPr>
          <w:rFonts w:hint="eastAsia" w:ascii="黑体" w:hAnsi="黑体" w:eastAsia="黑体"/>
          <w:bCs/>
          <w:color w:val="auto"/>
          <w:sz w:val="30"/>
          <w:u w:val="single"/>
          <w:lang w:eastAsia="zh-CN"/>
        </w:rPr>
        <w:t xml:space="preserve">            </w:t>
      </w:r>
    </w:p>
    <w:p w14:paraId="706A10D3">
      <w:pPr>
        <w:spacing w:line="360" w:lineRule="auto"/>
        <w:ind w:left="880" w:leftChars="400"/>
        <w:rPr>
          <w:rFonts w:ascii="黑体" w:hAnsi="黑体" w:eastAsia="黑体"/>
          <w:bCs/>
          <w:color w:val="auto"/>
          <w:sz w:val="30"/>
          <w:lang w:eastAsia="zh-CN"/>
        </w:rPr>
      </w:pPr>
      <w:r>
        <w:rPr>
          <w:rFonts w:hint="eastAsia" w:ascii="黑体" w:hAnsi="黑体" w:eastAsia="黑体"/>
          <w:bCs/>
          <w:color w:val="auto"/>
          <w:sz w:val="30"/>
          <w:lang w:eastAsia="zh-CN"/>
        </w:rPr>
        <w:t>日  期：     年    月    日</w:t>
      </w:r>
    </w:p>
    <w:p w14:paraId="3405DB14">
      <w:pPr>
        <w:pStyle w:val="4"/>
        <w:spacing w:line="360" w:lineRule="auto"/>
        <w:jc w:val="center"/>
        <w:rPr>
          <w:color w:val="auto"/>
          <w:lang w:eastAsia="zh-CN"/>
        </w:rPr>
      </w:pPr>
      <w:r>
        <w:rPr>
          <w:rFonts w:hint="eastAsia"/>
          <w:color w:val="auto"/>
          <w:lang w:eastAsia="zh-CN"/>
        </w:rPr>
        <w:br w:type="page"/>
      </w:r>
      <w:bookmarkStart w:id="244" w:name="_Toc12466"/>
      <w:r>
        <w:rPr>
          <w:rFonts w:hint="eastAsia"/>
          <w:color w:val="auto"/>
          <w:sz w:val="36"/>
          <w:szCs w:val="40"/>
          <w:lang w:eastAsia="zh-CN"/>
        </w:rPr>
        <w:t>一、</w:t>
      </w:r>
      <w:bookmarkEnd w:id="239"/>
      <w:bookmarkEnd w:id="240"/>
      <w:bookmarkEnd w:id="241"/>
      <w:r>
        <w:rPr>
          <w:rFonts w:hint="eastAsia"/>
          <w:color w:val="auto"/>
          <w:sz w:val="36"/>
          <w:szCs w:val="40"/>
          <w:lang w:eastAsia="zh-CN"/>
        </w:rPr>
        <w:t>资格审查部分</w:t>
      </w:r>
      <w:bookmarkEnd w:id="244"/>
      <w:bookmarkStart w:id="245" w:name="_Toc165015748"/>
    </w:p>
    <w:bookmarkEnd w:id="245"/>
    <w:p w14:paraId="7B7C8A46">
      <w:pPr>
        <w:pStyle w:val="4"/>
        <w:spacing w:before="240" w:line="360" w:lineRule="auto"/>
        <w:ind w:left="0"/>
        <w:rPr>
          <w:color w:val="auto"/>
          <w:sz w:val="24"/>
          <w:szCs w:val="24"/>
          <w:lang w:eastAsia="zh-CN"/>
        </w:rPr>
      </w:pPr>
      <w:bookmarkStart w:id="246" w:name="_Toc17394"/>
      <w:bookmarkStart w:id="247" w:name="_Toc176518905"/>
      <w:r>
        <w:rPr>
          <w:rFonts w:hint="eastAsia"/>
          <w:color w:val="auto"/>
          <w:sz w:val="24"/>
          <w:szCs w:val="24"/>
          <w:lang w:eastAsia="zh-CN"/>
        </w:rPr>
        <w:t>（一）具有独立承担民事责任的能力</w:t>
      </w:r>
      <w:bookmarkEnd w:id="246"/>
      <w:bookmarkEnd w:id="247"/>
    </w:p>
    <w:p w14:paraId="767E9055">
      <w:pPr>
        <w:spacing w:line="360" w:lineRule="auto"/>
        <w:ind w:firstLine="424" w:firstLineChars="202"/>
        <w:rPr>
          <w:b/>
          <w:color w:val="auto"/>
          <w:sz w:val="21"/>
          <w:szCs w:val="21"/>
          <w:lang w:eastAsia="zh-CN"/>
        </w:rPr>
      </w:pPr>
      <w:r>
        <w:rPr>
          <w:rFonts w:hint="eastAsia"/>
          <w:color w:val="auto"/>
          <w:sz w:val="21"/>
          <w:szCs w:val="21"/>
          <w:lang w:eastAsia="zh-CN"/>
        </w:rPr>
        <w:t>提供有效的营业执照或事业单位法人证书或其他类似的法定证明文件</w:t>
      </w:r>
      <w:r>
        <w:rPr>
          <w:rFonts w:hint="eastAsia"/>
          <w:b/>
          <w:color w:val="auto"/>
          <w:sz w:val="21"/>
          <w:szCs w:val="21"/>
          <w:lang w:eastAsia="zh-CN"/>
        </w:rPr>
        <w:t>（扫描件加盖电子公章）</w:t>
      </w:r>
      <w:r>
        <w:rPr>
          <w:b/>
          <w:color w:val="auto"/>
          <w:sz w:val="21"/>
          <w:szCs w:val="21"/>
          <w:lang w:eastAsia="zh-CN"/>
        </w:rPr>
        <w:t>。</w:t>
      </w:r>
    </w:p>
    <w:p w14:paraId="2DFFC06D">
      <w:pPr>
        <w:pStyle w:val="4"/>
        <w:spacing w:before="240" w:line="360" w:lineRule="auto"/>
        <w:ind w:left="0"/>
        <w:rPr>
          <w:color w:val="auto"/>
          <w:sz w:val="24"/>
          <w:szCs w:val="24"/>
          <w:lang w:eastAsia="zh-CN"/>
        </w:rPr>
      </w:pPr>
      <w:bookmarkStart w:id="248" w:name="_Toc113985044"/>
      <w:bookmarkEnd w:id="248"/>
      <w:bookmarkStart w:id="249" w:name="_Toc3435"/>
      <w:bookmarkStart w:id="250" w:name="_Toc176518906"/>
      <w:r>
        <w:rPr>
          <w:rFonts w:hint="eastAsia"/>
          <w:color w:val="auto"/>
          <w:sz w:val="24"/>
          <w:szCs w:val="24"/>
          <w:lang w:eastAsia="zh-CN"/>
        </w:rPr>
        <w:t>（二）具有良好的商业信誉和健全的财务会计制度</w:t>
      </w:r>
      <w:bookmarkEnd w:id="249"/>
      <w:bookmarkEnd w:id="250"/>
    </w:p>
    <w:p w14:paraId="6266D6D4">
      <w:pPr>
        <w:widowControl/>
        <w:shd w:val="clear" w:color="auto" w:fill="FFFFFF"/>
        <w:spacing w:line="360" w:lineRule="auto"/>
        <w:ind w:firstLine="424" w:firstLineChars="202"/>
        <w:rPr>
          <w:rFonts w:ascii="宋体" w:hAnsi="宋体"/>
          <w:bCs/>
          <w:color w:val="auto"/>
          <w:sz w:val="21"/>
          <w:szCs w:val="21"/>
          <w:lang w:eastAsia="zh-CN"/>
        </w:rPr>
      </w:pPr>
      <w:r>
        <w:rPr>
          <w:rFonts w:hint="eastAsia" w:ascii="宋体" w:hAnsi="宋体"/>
          <w:bCs/>
          <w:color w:val="auto"/>
          <w:sz w:val="21"/>
          <w:szCs w:val="21"/>
          <w:lang w:eastAsia="zh-CN"/>
        </w:rPr>
        <w:t>投标人满足下列任一条件：</w:t>
      </w:r>
    </w:p>
    <w:p w14:paraId="2FF845F6">
      <w:pPr>
        <w:widowControl/>
        <w:shd w:val="clear" w:color="auto" w:fill="FFFFFF"/>
        <w:spacing w:line="360" w:lineRule="auto"/>
        <w:ind w:firstLine="424" w:firstLineChars="202"/>
        <w:rPr>
          <w:rFonts w:ascii="宋体" w:hAnsi="宋体"/>
          <w:bCs/>
          <w:color w:val="auto"/>
          <w:sz w:val="21"/>
          <w:szCs w:val="21"/>
          <w:lang w:eastAsia="zh-CN"/>
        </w:rPr>
      </w:pPr>
      <w:r>
        <w:rPr>
          <w:rFonts w:hint="eastAsia" w:ascii="宋体" w:hAnsi="宋体"/>
          <w:bCs/>
          <w:color w:val="auto"/>
          <w:sz w:val="21"/>
          <w:szCs w:val="21"/>
          <w:lang w:eastAsia="zh-CN"/>
        </w:rPr>
        <w:t>①提供2023年或2024年任意一年度经审计的财务报表及审计报告（审计报告须有注册会计师统一监管平台所赋验证码，未赋码的需作出相关说明。成立时间不足1年的，可提供成立至今财务报表；财务报表须包括资产负债表、利润表、现金流量表）；</w:t>
      </w:r>
    </w:p>
    <w:p w14:paraId="3C0377D8">
      <w:pPr>
        <w:widowControl/>
        <w:shd w:val="clear" w:color="auto" w:fill="FFFFFF"/>
        <w:spacing w:line="360" w:lineRule="auto"/>
        <w:ind w:firstLine="424" w:firstLineChars="202"/>
        <w:rPr>
          <w:rFonts w:ascii="宋体" w:hAnsi="宋体"/>
          <w:bCs/>
          <w:color w:val="auto"/>
          <w:sz w:val="21"/>
          <w:szCs w:val="21"/>
          <w:lang w:eastAsia="zh-CN"/>
        </w:rPr>
      </w:pPr>
      <w:r>
        <w:rPr>
          <w:rFonts w:hint="eastAsia" w:ascii="宋体" w:hAnsi="宋体"/>
          <w:bCs/>
          <w:color w:val="auto"/>
          <w:sz w:val="21"/>
          <w:szCs w:val="21"/>
          <w:lang w:eastAsia="zh-CN"/>
        </w:rPr>
        <w:t>②自投标文件提交截止时间前三个月内基本开户银行出具的资信证明文件；</w:t>
      </w:r>
    </w:p>
    <w:p w14:paraId="4483ABE6">
      <w:pPr>
        <w:widowControl/>
        <w:shd w:val="clear" w:color="auto" w:fill="FFFFFF"/>
        <w:spacing w:line="360" w:lineRule="auto"/>
        <w:ind w:firstLine="424" w:firstLineChars="202"/>
        <w:rPr>
          <w:rFonts w:ascii="宋体" w:hAnsi="宋体"/>
          <w:bCs/>
          <w:color w:val="auto"/>
          <w:sz w:val="21"/>
          <w:szCs w:val="21"/>
          <w:lang w:eastAsia="zh-CN"/>
        </w:rPr>
      </w:pPr>
      <w:r>
        <w:rPr>
          <w:rFonts w:hint="eastAsia" w:ascii="宋体" w:hAnsi="宋体"/>
          <w:bCs/>
          <w:color w:val="auto"/>
          <w:sz w:val="21"/>
          <w:szCs w:val="21"/>
          <w:lang w:eastAsia="zh-CN"/>
        </w:rPr>
        <w:t>③非营利性单位或者社会团体或者其他机关事业单位以符合财务会计制度为准或者提供承诺函；</w:t>
      </w:r>
    </w:p>
    <w:p w14:paraId="603E1E86">
      <w:pPr>
        <w:widowControl/>
        <w:shd w:val="clear" w:color="auto" w:fill="FFFFFF"/>
        <w:spacing w:line="360" w:lineRule="auto"/>
        <w:ind w:firstLine="424" w:firstLineChars="202"/>
        <w:rPr>
          <w:rFonts w:ascii="宋体" w:hAnsi="宋体"/>
          <w:bCs/>
          <w:color w:val="auto"/>
          <w:sz w:val="21"/>
          <w:szCs w:val="21"/>
          <w:lang w:eastAsia="zh-CN"/>
        </w:rPr>
      </w:pPr>
      <w:r>
        <w:rPr>
          <w:rFonts w:hint="eastAsia" w:ascii="宋体" w:hAnsi="宋体"/>
          <w:bCs/>
          <w:color w:val="auto"/>
          <w:sz w:val="21"/>
          <w:szCs w:val="21"/>
          <w:lang w:eastAsia="zh-CN"/>
        </w:rPr>
        <w:t>④投标人为自然人的提供承诺函(格式自拟)；</w:t>
      </w:r>
    </w:p>
    <w:p w14:paraId="0072DF22">
      <w:pPr>
        <w:widowControl/>
        <w:shd w:val="clear" w:color="auto" w:fill="FFFFFF"/>
        <w:spacing w:line="360" w:lineRule="auto"/>
        <w:ind w:firstLine="424" w:firstLineChars="202"/>
        <w:rPr>
          <w:rFonts w:ascii="宋体" w:hAnsi="宋体"/>
          <w:bCs/>
          <w:color w:val="auto"/>
          <w:sz w:val="21"/>
          <w:szCs w:val="21"/>
          <w:lang w:eastAsia="zh-CN"/>
        </w:rPr>
      </w:pPr>
      <w:r>
        <w:rPr>
          <w:rFonts w:hint="eastAsia" w:ascii="宋体" w:hAnsi="宋体"/>
          <w:bCs/>
          <w:color w:val="auto"/>
          <w:sz w:val="21"/>
          <w:szCs w:val="21"/>
          <w:lang w:eastAsia="zh-CN"/>
        </w:rPr>
        <w:t>⑤财政部门认可的政府采购专业担保机构出具的投标担保函（需同时提供专业担保机构经财政部门认可的证明文件）。</w:t>
      </w:r>
    </w:p>
    <w:p w14:paraId="284036DE">
      <w:pPr>
        <w:spacing w:line="360" w:lineRule="auto"/>
        <w:ind w:firstLine="426" w:firstLineChars="202"/>
        <w:rPr>
          <w:b/>
          <w:color w:val="auto"/>
          <w:sz w:val="21"/>
          <w:szCs w:val="21"/>
          <w:lang w:eastAsia="zh-CN"/>
        </w:rPr>
      </w:pPr>
      <w:r>
        <w:rPr>
          <w:rFonts w:hint="eastAsia" w:ascii="宋体" w:hAnsi="宋体"/>
          <w:b/>
          <w:color w:val="auto"/>
          <w:sz w:val="21"/>
          <w:szCs w:val="21"/>
          <w:lang w:eastAsia="zh-CN"/>
        </w:rPr>
        <w:t>（扫描件加盖电子公章）</w:t>
      </w:r>
      <w:r>
        <w:rPr>
          <w:rFonts w:hint="eastAsia" w:ascii="宋体" w:hAnsi="宋体"/>
          <w:color w:val="auto"/>
          <w:sz w:val="21"/>
          <w:szCs w:val="21"/>
          <w:lang w:eastAsia="zh-CN"/>
        </w:rPr>
        <w:t>。</w:t>
      </w:r>
    </w:p>
    <w:p w14:paraId="51D46CC0">
      <w:pPr>
        <w:pStyle w:val="4"/>
        <w:spacing w:before="240" w:line="360" w:lineRule="auto"/>
        <w:ind w:left="0"/>
        <w:rPr>
          <w:color w:val="auto"/>
          <w:sz w:val="24"/>
          <w:szCs w:val="24"/>
          <w:lang w:eastAsia="zh-CN"/>
        </w:rPr>
      </w:pPr>
      <w:bookmarkStart w:id="251" w:name="_Toc113985045"/>
      <w:bookmarkEnd w:id="251"/>
      <w:bookmarkStart w:id="252" w:name="_Toc176518907"/>
      <w:bookmarkStart w:id="253" w:name="_Toc24643"/>
      <w:r>
        <w:rPr>
          <w:rFonts w:hint="eastAsia"/>
          <w:color w:val="auto"/>
          <w:sz w:val="24"/>
          <w:szCs w:val="24"/>
          <w:lang w:eastAsia="zh-CN"/>
        </w:rPr>
        <w:t>（三）具有履行合同所必需的设备和专业技术能力</w:t>
      </w:r>
      <w:bookmarkEnd w:id="252"/>
      <w:bookmarkEnd w:id="253"/>
    </w:p>
    <w:p w14:paraId="6A61B03C">
      <w:pPr>
        <w:spacing w:line="360" w:lineRule="auto"/>
        <w:ind w:firstLine="424" w:firstLineChars="202"/>
        <w:rPr>
          <w:color w:val="auto"/>
          <w:sz w:val="21"/>
          <w:szCs w:val="21"/>
          <w:lang w:eastAsia="zh-CN"/>
        </w:rPr>
      </w:pPr>
      <w:r>
        <w:rPr>
          <w:rFonts w:hint="eastAsia"/>
          <w:color w:val="auto"/>
          <w:sz w:val="21"/>
          <w:szCs w:val="21"/>
          <w:lang w:eastAsia="zh-CN"/>
        </w:rPr>
        <w:t>提供相关声明函或证明材料（</w:t>
      </w:r>
      <w:r>
        <w:rPr>
          <w:rFonts w:hint="eastAsia"/>
          <w:b/>
          <w:color w:val="auto"/>
          <w:sz w:val="21"/>
          <w:szCs w:val="21"/>
          <w:lang w:eastAsia="zh-CN"/>
        </w:rPr>
        <w:t>格式自拟，加盖电子公章</w:t>
      </w:r>
      <w:r>
        <w:rPr>
          <w:rFonts w:hint="eastAsia"/>
          <w:color w:val="auto"/>
          <w:sz w:val="21"/>
          <w:szCs w:val="21"/>
          <w:lang w:eastAsia="zh-CN"/>
        </w:rPr>
        <w:t>）。</w:t>
      </w:r>
    </w:p>
    <w:p w14:paraId="4288C937">
      <w:pPr>
        <w:pStyle w:val="4"/>
        <w:spacing w:before="240" w:line="360" w:lineRule="auto"/>
        <w:ind w:left="0"/>
        <w:rPr>
          <w:color w:val="auto"/>
          <w:sz w:val="24"/>
          <w:szCs w:val="24"/>
          <w:lang w:eastAsia="zh-CN"/>
        </w:rPr>
      </w:pPr>
      <w:bookmarkStart w:id="254" w:name="_Toc113985046"/>
      <w:bookmarkEnd w:id="254"/>
      <w:bookmarkStart w:id="255" w:name="_Toc28447"/>
      <w:bookmarkStart w:id="256" w:name="_Toc176518908"/>
      <w:r>
        <w:rPr>
          <w:rFonts w:hint="eastAsia"/>
          <w:color w:val="auto"/>
          <w:sz w:val="24"/>
          <w:szCs w:val="24"/>
          <w:lang w:eastAsia="zh-CN"/>
        </w:rPr>
        <w:t>（四）有依法缴纳税收和社会保障资金的良好记录</w:t>
      </w:r>
      <w:bookmarkEnd w:id="255"/>
      <w:bookmarkEnd w:id="256"/>
    </w:p>
    <w:p w14:paraId="7D208F30">
      <w:pPr>
        <w:spacing w:line="360" w:lineRule="auto"/>
        <w:ind w:firstLine="424" w:firstLineChars="202"/>
        <w:rPr>
          <w:color w:val="auto"/>
          <w:sz w:val="21"/>
          <w:szCs w:val="21"/>
          <w:lang w:eastAsia="zh-CN"/>
        </w:rPr>
      </w:pPr>
      <w:r>
        <w:rPr>
          <w:rFonts w:hint="eastAsia" w:ascii="宋体" w:hAnsi="宋体"/>
          <w:bCs/>
          <w:color w:val="auto"/>
          <w:sz w:val="21"/>
          <w:szCs w:val="21"/>
          <w:lang w:eastAsia="zh-CN"/>
        </w:rPr>
        <w:t>提供2024年1月至今投标人任意3个月的税收缴纳凭证；提供2024年1月至今投标人任意3个月的社会保险缴纳凭证；若成立时间不足3个月的，提供成立以来的税收和社保资金缴纳凭证；依法免税或不需要缴纳社会保障资金的投标人，提供相应证明文件</w:t>
      </w:r>
      <w:r>
        <w:rPr>
          <w:rFonts w:hint="eastAsia" w:ascii="宋体" w:hAnsi="宋体"/>
          <w:b/>
          <w:color w:val="auto"/>
          <w:sz w:val="21"/>
          <w:szCs w:val="21"/>
          <w:lang w:eastAsia="zh-CN"/>
        </w:rPr>
        <w:t>（扫描件加盖电子公章）</w:t>
      </w:r>
      <w:r>
        <w:rPr>
          <w:rFonts w:hint="eastAsia" w:ascii="宋体" w:hAnsi="宋体"/>
          <w:color w:val="auto"/>
          <w:sz w:val="21"/>
          <w:szCs w:val="21"/>
          <w:lang w:eastAsia="zh-CN"/>
        </w:rPr>
        <w:t>。</w:t>
      </w:r>
    </w:p>
    <w:p w14:paraId="11076192">
      <w:pPr>
        <w:pStyle w:val="4"/>
        <w:spacing w:before="240" w:line="360" w:lineRule="auto"/>
        <w:ind w:left="0"/>
        <w:rPr>
          <w:color w:val="auto"/>
          <w:sz w:val="24"/>
          <w:szCs w:val="24"/>
          <w:lang w:eastAsia="zh-CN"/>
        </w:rPr>
      </w:pPr>
      <w:bookmarkStart w:id="257" w:name="_Toc113985047"/>
      <w:bookmarkEnd w:id="257"/>
      <w:bookmarkStart w:id="258" w:name="_Toc11468"/>
      <w:bookmarkStart w:id="259" w:name="_Toc176518909"/>
      <w:r>
        <w:rPr>
          <w:rFonts w:hint="eastAsia"/>
          <w:color w:val="auto"/>
          <w:sz w:val="24"/>
          <w:szCs w:val="24"/>
          <w:lang w:eastAsia="zh-CN"/>
        </w:rPr>
        <w:t>（五）参加本次采购活动前三年内，在经营活动中没有重大违法记录</w:t>
      </w:r>
      <w:bookmarkEnd w:id="258"/>
      <w:bookmarkEnd w:id="259"/>
    </w:p>
    <w:p w14:paraId="4950ED66">
      <w:pPr>
        <w:spacing w:line="360" w:lineRule="auto"/>
        <w:ind w:firstLine="424" w:firstLineChars="202"/>
        <w:rPr>
          <w:color w:val="auto"/>
          <w:sz w:val="21"/>
          <w:szCs w:val="21"/>
          <w:lang w:eastAsia="zh-CN"/>
        </w:rPr>
      </w:pPr>
      <w:r>
        <w:rPr>
          <w:rFonts w:hint="eastAsia" w:ascii="宋体" w:hAnsi="宋体"/>
          <w:bCs/>
          <w:color w:val="auto"/>
          <w:sz w:val="21"/>
          <w:szCs w:val="21"/>
          <w:lang w:eastAsia="zh-CN"/>
        </w:rPr>
        <w:t>提供书面声明（重大违法记录是指供应商因违法经营受到刑事处罚或者责令停产停业、吊销许可证或者执照、较大数额罚款等行政处罚）</w:t>
      </w:r>
      <w:r>
        <w:rPr>
          <w:rFonts w:hint="eastAsia" w:ascii="宋体" w:hAnsi="宋体"/>
          <w:b/>
          <w:color w:val="auto"/>
          <w:sz w:val="21"/>
          <w:szCs w:val="21"/>
          <w:lang w:eastAsia="zh-CN"/>
        </w:rPr>
        <w:t>（盖电子公章）</w:t>
      </w:r>
      <w:r>
        <w:rPr>
          <w:rFonts w:hint="eastAsia" w:ascii="宋体" w:hAnsi="宋体"/>
          <w:bCs/>
          <w:color w:val="auto"/>
          <w:sz w:val="21"/>
          <w:szCs w:val="21"/>
          <w:lang w:eastAsia="zh-CN"/>
        </w:rPr>
        <w:t>。</w:t>
      </w:r>
    </w:p>
    <w:p w14:paraId="4355D03D">
      <w:pPr>
        <w:pStyle w:val="4"/>
        <w:spacing w:before="240" w:line="360" w:lineRule="auto"/>
        <w:ind w:left="0"/>
        <w:rPr>
          <w:color w:val="auto"/>
          <w:sz w:val="24"/>
          <w:szCs w:val="24"/>
          <w:lang w:eastAsia="zh-CN"/>
        </w:rPr>
      </w:pPr>
      <w:bookmarkStart w:id="260" w:name="_Toc113985049"/>
      <w:bookmarkEnd w:id="260"/>
      <w:bookmarkStart w:id="261" w:name="_Toc176518911"/>
      <w:bookmarkStart w:id="262" w:name="_Toc29623"/>
      <w:r>
        <w:rPr>
          <w:rFonts w:hint="eastAsia"/>
          <w:color w:val="auto"/>
          <w:sz w:val="24"/>
          <w:szCs w:val="24"/>
          <w:lang w:eastAsia="zh-CN"/>
        </w:rPr>
        <w:t>（六）其他要求</w:t>
      </w:r>
      <w:bookmarkEnd w:id="261"/>
      <w:bookmarkEnd w:id="262"/>
    </w:p>
    <w:p w14:paraId="12DC76BE">
      <w:pPr>
        <w:spacing w:line="360" w:lineRule="auto"/>
        <w:ind w:firstLine="426"/>
        <w:rPr>
          <w:rFonts w:ascii="宋体" w:hAnsi="宋体"/>
          <w:bCs/>
          <w:color w:val="auto"/>
          <w:sz w:val="21"/>
          <w:szCs w:val="21"/>
          <w:lang w:eastAsia="zh-CN"/>
        </w:rPr>
      </w:pPr>
      <w:r>
        <w:rPr>
          <w:rFonts w:hint="eastAsia" w:ascii="宋体" w:hAnsi="宋体"/>
          <w:bCs/>
          <w:color w:val="auto"/>
          <w:sz w:val="21"/>
          <w:szCs w:val="21"/>
          <w:lang w:eastAsia="zh-CN"/>
        </w:rPr>
        <w:t>①投标人须具备有效的《中华人民共和国出版物经营许可证》及有效的《中华人民共和国出版物进口经营许可证》。</w:t>
      </w:r>
    </w:p>
    <w:p w14:paraId="26799A24">
      <w:pPr>
        <w:spacing w:line="360" w:lineRule="auto"/>
        <w:ind w:firstLine="426"/>
        <w:rPr>
          <w:rFonts w:ascii="宋体" w:hAnsi="宋体"/>
          <w:bCs/>
          <w:color w:val="auto"/>
          <w:sz w:val="21"/>
          <w:szCs w:val="21"/>
          <w:lang w:eastAsia="zh-CN"/>
        </w:rPr>
      </w:pPr>
      <w:r>
        <w:rPr>
          <w:rFonts w:hint="eastAsia" w:ascii="微软雅黑" w:hAnsi="微软雅黑" w:eastAsia="微软雅黑" w:cs="微软雅黑"/>
          <w:bCs/>
          <w:color w:val="auto"/>
          <w:sz w:val="21"/>
          <w:szCs w:val="21"/>
          <w:lang w:eastAsia="zh-CN"/>
        </w:rPr>
        <w:t>②</w:t>
      </w:r>
      <w:r>
        <w:rPr>
          <w:rFonts w:hint="eastAsia" w:ascii="宋体" w:hAnsi="宋体"/>
          <w:bCs/>
          <w:color w:val="auto"/>
          <w:sz w:val="21"/>
          <w:szCs w:val="21"/>
          <w:lang w:eastAsia="zh-CN"/>
        </w:rPr>
        <w:t>投标人如果是代理商或经销商的，进口产品必须提供生产厂家或制造商出具的授权书或长期代理证明（原件或原件扫描件加盖公章）(如果授权是二级或二级以下的，必须提供上一级别完整、清晰的授权；如英文授权须提供中文或中英文对照的授权证明)。</w:t>
      </w:r>
    </w:p>
    <w:p w14:paraId="13FC8FED">
      <w:pPr>
        <w:rPr>
          <w:rFonts w:ascii="宋体" w:hAnsi="宋体"/>
          <w:bCs/>
          <w:color w:val="auto"/>
          <w:sz w:val="21"/>
          <w:szCs w:val="21"/>
          <w:lang w:eastAsia="zh-CN"/>
        </w:rPr>
      </w:pPr>
      <w:r>
        <w:rPr>
          <w:rFonts w:hint="eastAsia" w:ascii="宋体" w:hAnsi="宋体"/>
          <w:bCs/>
          <w:color w:val="auto"/>
          <w:sz w:val="21"/>
          <w:szCs w:val="21"/>
          <w:lang w:eastAsia="zh-CN"/>
        </w:rPr>
        <w:br w:type="page"/>
      </w:r>
    </w:p>
    <w:p w14:paraId="49CDA8AC">
      <w:pPr>
        <w:spacing w:line="360" w:lineRule="auto"/>
        <w:ind w:firstLine="426"/>
        <w:rPr>
          <w:b/>
          <w:bCs/>
          <w:color w:val="auto"/>
          <w:sz w:val="21"/>
          <w:szCs w:val="21"/>
          <w:lang w:eastAsia="zh-CN"/>
        </w:rPr>
      </w:pPr>
      <w:r>
        <w:rPr>
          <w:rFonts w:hint="eastAsia" w:ascii="微软雅黑" w:hAnsi="微软雅黑" w:eastAsia="微软雅黑" w:cs="微软雅黑"/>
          <w:bCs/>
          <w:color w:val="auto"/>
          <w:sz w:val="21"/>
          <w:szCs w:val="21"/>
          <w:lang w:eastAsia="zh-CN"/>
        </w:rPr>
        <w:t>③</w:t>
      </w:r>
      <w:r>
        <w:rPr>
          <w:rFonts w:hint="eastAsia"/>
          <w:color w:val="auto"/>
          <w:sz w:val="21"/>
          <w:szCs w:val="21"/>
          <w:lang w:eastAsia="zh-CN"/>
        </w:rPr>
        <w:t>投标人在投标截止时间前未被列入“信用中国”网站（www.creditchina.gov.cn）失信被执行人、重大税收违法案件当事人名单、政府采购严重违法失信行为记录名单及中国政府采购网（www.ccgp.gov.cn）“政府采购严重违法失信行为信息记录”。</w:t>
      </w:r>
      <w:r>
        <w:rPr>
          <w:rFonts w:hint="eastAsia"/>
          <w:b/>
          <w:bCs/>
          <w:color w:val="auto"/>
          <w:sz w:val="21"/>
          <w:szCs w:val="21"/>
          <w:lang w:eastAsia="zh-CN"/>
        </w:rPr>
        <w:t>采购代理机构将于投标文件递交截止时间后在上述网站对投标人信用情况进行查询，存在上述不良信用记录的，其投标将被拒绝，查询记录为上述网站信用信息查询结果的网页截图。</w:t>
      </w:r>
    </w:p>
    <w:p w14:paraId="12076BDD">
      <w:pPr>
        <w:spacing w:line="360" w:lineRule="auto"/>
        <w:ind w:firstLine="426"/>
        <w:rPr>
          <w:rFonts w:ascii="宋体" w:hAnsi="宋体"/>
          <w:bCs/>
          <w:color w:val="auto"/>
          <w:sz w:val="21"/>
          <w:szCs w:val="21"/>
          <w:u w:val="single"/>
          <w:lang w:eastAsia="zh-CN"/>
        </w:rPr>
      </w:pPr>
      <w:r>
        <w:rPr>
          <w:rFonts w:hint="eastAsia" w:ascii="微软雅黑" w:hAnsi="微软雅黑" w:eastAsia="微软雅黑" w:cs="微软雅黑"/>
          <w:color w:val="auto"/>
          <w:spacing w:val="-1"/>
          <w:sz w:val="21"/>
          <w:szCs w:val="21"/>
          <w:u w:val="single"/>
          <w:lang w:eastAsia="zh-CN"/>
        </w:rPr>
        <w:t>④</w:t>
      </w:r>
      <w:r>
        <w:rPr>
          <w:rFonts w:hint="eastAsia" w:ascii="宋体" w:hAnsi="宋体"/>
          <w:bCs/>
          <w:color w:val="auto"/>
          <w:sz w:val="21"/>
          <w:szCs w:val="21"/>
          <w:u w:val="single"/>
          <w:lang w:eastAsia="zh-CN"/>
        </w:rPr>
        <w:t>单位负责人为同一人或者存在直接控股、管理关系的不同投标人，不得参加同一合同项下的政府采购活动。</w:t>
      </w:r>
      <w:r>
        <w:rPr>
          <w:rFonts w:hint="eastAsia"/>
          <w:b/>
          <w:bCs/>
          <w:color w:val="auto"/>
          <w:sz w:val="21"/>
          <w:szCs w:val="21"/>
          <w:lang w:eastAsia="zh-CN"/>
        </w:rPr>
        <w:t>提供承诺书，格式自拟（加盖电子公章）。</w:t>
      </w:r>
    </w:p>
    <w:p w14:paraId="72DEA42F">
      <w:pPr>
        <w:spacing w:line="360" w:lineRule="auto"/>
        <w:ind w:firstLine="426"/>
        <w:rPr>
          <w:rFonts w:ascii="宋体" w:hAnsi="宋体"/>
          <w:bCs/>
          <w:color w:val="auto"/>
          <w:sz w:val="21"/>
          <w:szCs w:val="21"/>
          <w:u w:val="single"/>
          <w:lang w:eastAsia="zh-CN"/>
        </w:rPr>
      </w:pPr>
      <w:r>
        <w:rPr>
          <w:rFonts w:hint="eastAsia" w:ascii="微软雅黑" w:hAnsi="微软雅黑" w:eastAsia="微软雅黑" w:cs="微软雅黑"/>
          <w:bCs/>
          <w:color w:val="auto"/>
          <w:sz w:val="21"/>
          <w:szCs w:val="21"/>
          <w:lang w:eastAsia="zh-CN"/>
        </w:rPr>
        <w:t>⑤</w:t>
      </w:r>
      <w:r>
        <w:rPr>
          <w:rFonts w:ascii="宋体" w:hAnsi="宋体"/>
          <w:bCs/>
          <w:color w:val="auto"/>
          <w:sz w:val="21"/>
          <w:szCs w:val="21"/>
          <w:u w:val="single"/>
          <w:lang w:eastAsia="zh-CN"/>
        </w:rPr>
        <w:t>除单一来源采购项目外，为采购项目提供整体设计、规范编制或者项目管理、监理、检测等服务的供应商，不得再参加该采购项目的其他采购活动</w:t>
      </w:r>
      <w:r>
        <w:rPr>
          <w:rFonts w:hint="eastAsia" w:ascii="宋体" w:hAnsi="宋体"/>
          <w:bCs/>
          <w:color w:val="auto"/>
          <w:sz w:val="21"/>
          <w:szCs w:val="21"/>
          <w:u w:val="single"/>
          <w:lang w:eastAsia="zh-CN"/>
        </w:rPr>
        <w:t>。</w:t>
      </w:r>
      <w:r>
        <w:rPr>
          <w:rFonts w:hint="eastAsia"/>
          <w:b/>
          <w:bCs/>
          <w:color w:val="auto"/>
          <w:sz w:val="21"/>
          <w:szCs w:val="21"/>
          <w:lang w:eastAsia="zh-CN"/>
        </w:rPr>
        <w:t>提供承诺书，格式自拟（加盖电子公章）。</w:t>
      </w:r>
    </w:p>
    <w:p w14:paraId="173B6360">
      <w:pPr>
        <w:spacing w:line="360" w:lineRule="auto"/>
        <w:ind w:firstLine="420" w:firstLineChars="202"/>
        <w:rPr>
          <w:rFonts w:ascii="宋体" w:hAnsi="宋体"/>
          <w:bCs/>
          <w:color w:val="auto"/>
          <w:sz w:val="21"/>
          <w:szCs w:val="21"/>
          <w:u w:val="single"/>
          <w:lang w:eastAsia="zh-CN"/>
        </w:rPr>
      </w:pPr>
      <w:r>
        <w:rPr>
          <w:rFonts w:hint="eastAsia" w:ascii="宋体" w:hAnsi="宋体" w:cs="宋体"/>
          <w:color w:val="auto"/>
          <w:spacing w:val="-1"/>
          <w:sz w:val="21"/>
          <w:szCs w:val="21"/>
          <w:u w:val="single"/>
          <w:lang w:eastAsia="zh-CN"/>
        </w:rPr>
        <w:t>⑥</w:t>
      </w:r>
      <w:r>
        <w:rPr>
          <w:rFonts w:ascii="宋体" w:hAnsi="宋体"/>
          <w:color w:val="auto"/>
          <w:spacing w:val="-1"/>
          <w:sz w:val="21"/>
          <w:szCs w:val="21"/>
          <w:u w:val="single"/>
          <w:lang w:eastAsia="zh-CN"/>
        </w:rPr>
        <w:t>本项目不接受联合体投标。</w:t>
      </w:r>
      <w:r>
        <w:rPr>
          <w:rFonts w:hint="eastAsia"/>
          <w:b/>
          <w:bCs/>
          <w:color w:val="auto"/>
          <w:sz w:val="21"/>
          <w:szCs w:val="21"/>
          <w:lang w:eastAsia="zh-CN"/>
        </w:rPr>
        <w:t>提供承诺书，格式自拟（加盖电子公章）。</w:t>
      </w:r>
    </w:p>
    <w:p w14:paraId="39006440">
      <w:pPr>
        <w:spacing w:line="360" w:lineRule="auto"/>
        <w:ind w:firstLine="424" w:firstLineChars="202"/>
        <w:rPr>
          <w:color w:val="auto"/>
          <w:sz w:val="21"/>
          <w:szCs w:val="21"/>
          <w:lang w:eastAsia="zh-CN"/>
        </w:rPr>
      </w:pPr>
      <w:r>
        <w:rPr>
          <w:rFonts w:hint="eastAsia" w:ascii="宋体" w:hAnsi="宋体" w:cs="宋体"/>
          <w:color w:val="auto"/>
          <w:sz w:val="21"/>
          <w:szCs w:val="21"/>
          <w:lang w:eastAsia="zh-CN"/>
        </w:rPr>
        <w:t>⑦</w:t>
      </w:r>
      <w:r>
        <w:rPr>
          <w:rFonts w:hint="eastAsia"/>
          <w:color w:val="auto"/>
          <w:sz w:val="21"/>
          <w:szCs w:val="21"/>
          <w:lang w:eastAsia="zh-CN"/>
        </w:rPr>
        <w:t>招标文件要求或投标人认为需要提供的其他材料（格式自拟）。</w:t>
      </w:r>
    </w:p>
    <w:p w14:paraId="0FE63888">
      <w:pPr>
        <w:spacing w:line="360" w:lineRule="auto"/>
        <w:jc w:val="center"/>
        <w:rPr>
          <w:rFonts w:ascii="宋体" w:hAnsi="宋体"/>
          <w:color w:val="auto"/>
          <w:sz w:val="28"/>
          <w:szCs w:val="28"/>
          <w:lang w:eastAsia="zh-CN"/>
        </w:rPr>
      </w:pPr>
      <w:r>
        <w:rPr>
          <w:color w:val="auto"/>
          <w:lang w:eastAsia="zh-CN"/>
        </w:rPr>
        <w:br w:type="page"/>
      </w:r>
    </w:p>
    <w:p w14:paraId="5BC1DD1D">
      <w:pPr>
        <w:rPr>
          <w:color w:val="auto"/>
          <w:lang w:eastAsia="zh-CN"/>
        </w:rPr>
      </w:pPr>
      <w:bookmarkStart w:id="263" w:name="_Toc33098686"/>
      <w:bookmarkStart w:id="264" w:name="_Toc529957207"/>
      <w:bookmarkStart w:id="265" w:name="_Toc486584255"/>
    </w:p>
    <w:p w14:paraId="2ACB6146">
      <w:pPr>
        <w:spacing w:line="360" w:lineRule="auto"/>
        <w:jc w:val="center"/>
        <w:rPr>
          <w:rFonts w:ascii="宋体" w:hAnsi="宋体"/>
          <w:color w:val="auto"/>
          <w:sz w:val="28"/>
          <w:szCs w:val="28"/>
          <w:lang w:eastAsia="zh-CN"/>
        </w:rPr>
      </w:pPr>
    </w:p>
    <w:p w14:paraId="68E2D644">
      <w:pPr>
        <w:spacing w:line="360" w:lineRule="auto"/>
        <w:jc w:val="center"/>
        <w:rPr>
          <w:rFonts w:ascii="宋体" w:hAnsi="宋体"/>
          <w:color w:val="auto"/>
          <w:sz w:val="28"/>
          <w:szCs w:val="28"/>
          <w:lang w:eastAsia="zh-CN"/>
        </w:rPr>
      </w:pPr>
    </w:p>
    <w:p w14:paraId="04770778">
      <w:pPr>
        <w:spacing w:line="360" w:lineRule="auto"/>
        <w:jc w:val="center"/>
        <w:rPr>
          <w:rFonts w:ascii="宋体" w:hAnsi="宋体"/>
          <w:color w:val="auto"/>
          <w:sz w:val="28"/>
          <w:szCs w:val="28"/>
          <w:lang w:eastAsia="zh-CN"/>
        </w:rPr>
      </w:pPr>
    </w:p>
    <w:p w14:paraId="72F5945B">
      <w:pPr>
        <w:spacing w:line="360" w:lineRule="auto"/>
        <w:jc w:val="center"/>
        <w:rPr>
          <w:rFonts w:ascii="宋体" w:hAnsi="宋体"/>
          <w:color w:val="auto"/>
          <w:sz w:val="28"/>
          <w:szCs w:val="28"/>
          <w:lang w:eastAsia="zh-CN"/>
        </w:rPr>
      </w:pPr>
    </w:p>
    <w:p w14:paraId="1607DE82">
      <w:pPr>
        <w:spacing w:line="360" w:lineRule="auto"/>
        <w:jc w:val="center"/>
        <w:rPr>
          <w:rFonts w:ascii="宋体" w:hAnsi="宋体"/>
          <w:color w:val="auto"/>
          <w:sz w:val="28"/>
          <w:szCs w:val="28"/>
          <w:lang w:eastAsia="zh-CN"/>
        </w:rPr>
      </w:pPr>
    </w:p>
    <w:p w14:paraId="15030827">
      <w:pPr>
        <w:spacing w:line="360" w:lineRule="auto"/>
        <w:jc w:val="center"/>
        <w:rPr>
          <w:rFonts w:ascii="宋体" w:hAnsi="宋体"/>
          <w:color w:val="auto"/>
          <w:sz w:val="28"/>
          <w:szCs w:val="28"/>
          <w:lang w:eastAsia="zh-CN"/>
        </w:rPr>
      </w:pPr>
    </w:p>
    <w:p w14:paraId="75AB656C">
      <w:pPr>
        <w:spacing w:line="360" w:lineRule="auto"/>
        <w:jc w:val="center"/>
        <w:rPr>
          <w:rFonts w:ascii="宋体" w:hAnsi="宋体"/>
          <w:color w:val="auto"/>
          <w:sz w:val="28"/>
          <w:szCs w:val="28"/>
          <w:lang w:eastAsia="zh-CN"/>
        </w:rPr>
      </w:pPr>
    </w:p>
    <w:p w14:paraId="0DDEDF5E">
      <w:pPr>
        <w:spacing w:line="360" w:lineRule="auto"/>
        <w:jc w:val="center"/>
        <w:rPr>
          <w:rFonts w:ascii="宋体" w:hAnsi="宋体"/>
          <w:color w:val="auto"/>
          <w:sz w:val="28"/>
          <w:szCs w:val="28"/>
          <w:lang w:eastAsia="zh-CN"/>
        </w:rPr>
      </w:pPr>
    </w:p>
    <w:p w14:paraId="1B27D9D4">
      <w:pPr>
        <w:pStyle w:val="4"/>
        <w:spacing w:line="360" w:lineRule="auto"/>
        <w:jc w:val="center"/>
        <w:rPr>
          <w:color w:val="auto"/>
          <w:sz w:val="36"/>
          <w:szCs w:val="40"/>
          <w:lang w:eastAsia="zh-CN"/>
        </w:rPr>
      </w:pPr>
      <w:bookmarkStart w:id="266" w:name="_Toc8981"/>
      <w:r>
        <w:rPr>
          <w:rFonts w:hint="eastAsia"/>
          <w:color w:val="auto"/>
          <w:sz w:val="36"/>
          <w:szCs w:val="40"/>
          <w:lang w:eastAsia="zh-CN"/>
        </w:rPr>
        <w:t>二、商务部分</w:t>
      </w:r>
      <w:bookmarkEnd w:id="266"/>
    </w:p>
    <w:p w14:paraId="5D826F78">
      <w:pPr>
        <w:rPr>
          <w:color w:val="auto"/>
          <w:lang w:eastAsia="zh-CN"/>
        </w:rPr>
      </w:pPr>
      <w:bookmarkStart w:id="267" w:name="_Toc170833085"/>
    </w:p>
    <w:bookmarkEnd w:id="267"/>
    <w:p w14:paraId="1DCA6323">
      <w:pPr>
        <w:rPr>
          <w:color w:val="auto"/>
          <w:lang w:eastAsia="zh-CN"/>
        </w:rPr>
      </w:pPr>
      <w:r>
        <w:rPr>
          <w:rFonts w:hint="eastAsia"/>
          <w:color w:val="auto"/>
          <w:sz w:val="36"/>
          <w:szCs w:val="40"/>
          <w:lang w:eastAsia="zh-CN"/>
        </w:rPr>
        <w:br w:type="page"/>
      </w:r>
    </w:p>
    <w:p w14:paraId="5B29B48A">
      <w:pPr>
        <w:pStyle w:val="4"/>
        <w:spacing w:line="360" w:lineRule="auto"/>
        <w:jc w:val="center"/>
        <w:rPr>
          <w:color w:val="auto"/>
          <w:lang w:eastAsia="zh-CN"/>
        </w:rPr>
      </w:pPr>
      <w:bookmarkStart w:id="268" w:name="_Toc15564"/>
      <w:r>
        <w:rPr>
          <w:rFonts w:hint="eastAsia"/>
          <w:color w:val="auto"/>
          <w:lang w:eastAsia="zh-CN"/>
        </w:rPr>
        <w:t>（一）</w:t>
      </w:r>
      <w:r>
        <w:rPr>
          <w:color w:val="auto"/>
          <w:lang w:eastAsia="zh-CN"/>
        </w:rPr>
        <w:t>开标一览表</w:t>
      </w:r>
      <w:bookmarkEnd w:id="268"/>
    </w:p>
    <w:p w14:paraId="437F6120">
      <w:pPr>
        <w:spacing w:line="400" w:lineRule="atLeast"/>
        <w:rPr>
          <w:rFonts w:ascii="宋体" w:hAnsi="宋体"/>
          <w:b/>
          <w:bCs/>
          <w:color w:val="auto"/>
          <w:szCs w:val="21"/>
          <w:shd w:val="clear" w:color="auto" w:fill="FFFFFF"/>
          <w:lang w:eastAsia="zh-CN"/>
        </w:rPr>
      </w:pPr>
      <w:r>
        <w:rPr>
          <w:rFonts w:ascii="宋体" w:hAnsi="宋体"/>
          <w:b/>
          <w:bCs/>
          <w:color w:val="auto"/>
          <w:szCs w:val="21"/>
          <w:shd w:val="clear" w:color="auto" w:fill="FFFFFF"/>
          <w:lang w:eastAsia="zh-CN"/>
        </w:rPr>
        <w:t>项目名称：</w:t>
      </w:r>
      <w:r>
        <w:rPr>
          <w:rFonts w:hint="eastAsia" w:ascii="宋体" w:hAnsi="宋体"/>
          <w:b/>
          <w:bCs/>
          <w:color w:val="auto"/>
          <w:szCs w:val="21"/>
          <w:shd w:val="clear" w:color="auto" w:fill="FFFFFF"/>
          <w:lang w:eastAsia="zh-CN"/>
        </w:rPr>
        <w:t>西南林业大学图书馆教学评估书刊与电子资源数据库采购项目-纸质外文原版期刊续订</w:t>
      </w:r>
    </w:p>
    <w:p w14:paraId="1F6F3164">
      <w:pPr>
        <w:spacing w:line="400" w:lineRule="atLeast"/>
        <w:rPr>
          <w:rFonts w:ascii="宋体" w:hAnsi="宋体"/>
          <w:b/>
          <w:bCs/>
          <w:color w:val="auto"/>
          <w:szCs w:val="21"/>
          <w:shd w:val="clear" w:color="auto" w:fill="FFFFFF"/>
          <w:lang w:eastAsia="zh-CN"/>
        </w:rPr>
      </w:pPr>
      <w:r>
        <w:rPr>
          <w:rFonts w:ascii="宋体" w:hAnsi="宋体"/>
          <w:b/>
          <w:bCs/>
          <w:color w:val="auto"/>
          <w:szCs w:val="21"/>
          <w:shd w:val="clear" w:color="auto" w:fill="FFFFFF"/>
          <w:lang w:eastAsia="zh-CN"/>
        </w:rPr>
        <w:t>项目编号：</w:t>
      </w:r>
      <w:r>
        <w:rPr>
          <w:rFonts w:hint="eastAsia" w:ascii="宋体" w:hAnsi="宋体"/>
          <w:b/>
          <w:bCs/>
          <w:color w:val="auto"/>
          <w:szCs w:val="21"/>
          <w:shd w:val="clear" w:color="auto" w:fill="FFFFFF"/>
          <w:lang w:eastAsia="zh-CN"/>
        </w:rPr>
        <w:t>YNZC2025-G1-02847-YNCK-0046</w:t>
      </w:r>
    </w:p>
    <w:tbl>
      <w:tblPr>
        <w:tblStyle w:val="22"/>
        <w:tblW w:w="9214"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580"/>
        <w:gridCol w:w="6634"/>
      </w:tblGrid>
      <w:tr w14:paraId="3E19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2580" w:type="dxa"/>
            <w:vAlign w:val="center"/>
          </w:tcPr>
          <w:p w14:paraId="39229D0B">
            <w:pPr>
              <w:spacing w:line="400" w:lineRule="atLeast"/>
              <w:rPr>
                <w:color w:val="auto"/>
                <w:szCs w:val="21"/>
                <w:lang w:eastAsia="zh-CN"/>
              </w:rPr>
            </w:pPr>
            <w:r>
              <w:rPr>
                <w:rFonts w:hint="eastAsia" w:ascii="宋体" w:hAnsi="宋体"/>
                <w:color w:val="auto"/>
                <w:szCs w:val="21"/>
              </w:rPr>
              <w:t>投标报价</w:t>
            </w:r>
            <w:r>
              <w:rPr>
                <w:rFonts w:hint="eastAsia" w:ascii="宋体" w:hAnsi="宋体"/>
                <w:color w:val="auto"/>
                <w:szCs w:val="21"/>
                <w:lang w:eastAsia="zh-CN"/>
              </w:rPr>
              <w:t>（折扣率）</w:t>
            </w:r>
          </w:p>
        </w:tc>
        <w:tc>
          <w:tcPr>
            <w:tcW w:w="6634" w:type="dxa"/>
            <w:vAlign w:val="center"/>
          </w:tcPr>
          <w:p w14:paraId="71697C46">
            <w:pPr>
              <w:spacing w:line="400" w:lineRule="atLeast"/>
              <w:rPr>
                <w:color w:val="auto"/>
                <w:szCs w:val="21"/>
                <w:lang w:eastAsia="zh-CN"/>
              </w:rPr>
            </w:pPr>
            <w:r>
              <w:rPr>
                <w:color w:val="auto"/>
                <w:szCs w:val="21"/>
                <w:lang w:eastAsia="zh-CN"/>
              </w:rPr>
              <w:t>_____</w:t>
            </w:r>
            <w:r>
              <w:rPr>
                <w:rFonts w:hint="eastAsia"/>
                <w:color w:val="auto"/>
                <w:szCs w:val="21"/>
                <w:lang w:eastAsia="zh-CN"/>
              </w:rPr>
              <w:t>%</w:t>
            </w:r>
          </w:p>
        </w:tc>
      </w:tr>
      <w:tr w14:paraId="617E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2580" w:type="dxa"/>
            <w:vAlign w:val="center"/>
          </w:tcPr>
          <w:p w14:paraId="5081F60A">
            <w:pPr>
              <w:spacing w:line="400" w:lineRule="atLeast"/>
              <w:rPr>
                <w:color w:val="auto"/>
              </w:rPr>
            </w:pPr>
            <w:r>
              <w:rPr>
                <w:color w:val="auto"/>
              </w:rPr>
              <w:t>合同履行期限</w:t>
            </w:r>
          </w:p>
        </w:tc>
        <w:tc>
          <w:tcPr>
            <w:tcW w:w="6634" w:type="dxa"/>
            <w:vAlign w:val="center"/>
          </w:tcPr>
          <w:p w14:paraId="3721D676">
            <w:pPr>
              <w:spacing w:line="400" w:lineRule="atLeast"/>
              <w:jc w:val="center"/>
              <w:rPr>
                <w:color w:val="auto"/>
                <w:szCs w:val="21"/>
              </w:rPr>
            </w:pPr>
          </w:p>
        </w:tc>
      </w:tr>
      <w:tr w14:paraId="4E089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2580" w:type="dxa"/>
            <w:vAlign w:val="center"/>
          </w:tcPr>
          <w:p w14:paraId="3CB2BFA7">
            <w:pPr>
              <w:spacing w:line="400" w:lineRule="atLeast"/>
              <w:rPr>
                <w:color w:val="auto"/>
                <w:szCs w:val="21"/>
              </w:rPr>
            </w:pPr>
            <w:r>
              <w:rPr>
                <w:rFonts w:hint="eastAsia"/>
                <w:color w:val="auto"/>
                <w:szCs w:val="21"/>
                <w:lang w:eastAsia="zh-CN"/>
              </w:rPr>
              <w:t>交货</w:t>
            </w:r>
            <w:r>
              <w:rPr>
                <w:color w:val="auto"/>
                <w:szCs w:val="21"/>
              </w:rPr>
              <w:t>地点</w:t>
            </w:r>
          </w:p>
        </w:tc>
        <w:tc>
          <w:tcPr>
            <w:tcW w:w="6634" w:type="dxa"/>
            <w:vAlign w:val="center"/>
          </w:tcPr>
          <w:p w14:paraId="7A2E0D48">
            <w:pPr>
              <w:spacing w:line="400" w:lineRule="atLeast"/>
              <w:jc w:val="center"/>
              <w:rPr>
                <w:color w:val="auto"/>
                <w:szCs w:val="21"/>
              </w:rPr>
            </w:pPr>
          </w:p>
        </w:tc>
      </w:tr>
      <w:tr w14:paraId="45FD7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2580" w:type="dxa"/>
            <w:vAlign w:val="center"/>
          </w:tcPr>
          <w:p w14:paraId="26184790">
            <w:pPr>
              <w:spacing w:line="400" w:lineRule="atLeast"/>
              <w:rPr>
                <w:color w:val="auto"/>
              </w:rPr>
            </w:pPr>
            <w:r>
              <w:rPr>
                <w:color w:val="auto"/>
                <w:szCs w:val="21"/>
              </w:rPr>
              <w:t>质量承诺</w:t>
            </w:r>
          </w:p>
        </w:tc>
        <w:tc>
          <w:tcPr>
            <w:tcW w:w="6634" w:type="dxa"/>
            <w:vAlign w:val="center"/>
          </w:tcPr>
          <w:p w14:paraId="0A566DE1">
            <w:pPr>
              <w:spacing w:line="400" w:lineRule="atLeast"/>
              <w:jc w:val="center"/>
              <w:rPr>
                <w:color w:val="auto"/>
                <w:szCs w:val="21"/>
              </w:rPr>
            </w:pPr>
          </w:p>
        </w:tc>
      </w:tr>
      <w:tr w14:paraId="3B6C1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2580" w:type="dxa"/>
            <w:vAlign w:val="center"/>
          </w:tcPr>
          <w:p w14:paraId="77954028">
            <w:pPr>
              <w:spacing w:line="400" w:lineRule="atLeast"/>
              <w:rPr>
                <w:color w:val="auto"/>
                <w:szCs w:val="21"/>
                <w:lang w:eastAsia="zh-CN"/>
              </w:rPr>
            </w:pPr>
            <w:r>
              <w:rPr>
                <w:rFonts w:hint="eastAsia"/>
                <w:color w:val="auto"/>
                <w:szCs w:val="21"/>
                <w:lang w:eastAsia="zh-CN"/>
              </w:rPr>
              <w:t>投标保证金（元）</w:t>
            </w:r>
          </w:p>
        </w:tc>
        <w:tc>
          <w:tcPr>
            <w:tcW w:w="6634" w:type="dxa"/>
            <w:vAlign w:val="center"/>
          </w:tcPr>
          <w:p w14:paraId="6E1B5AAD">
            <w:pPr>
              <w:spacing w:line="400" w:lineRule="atLeast"/>
              <w:jc w:val="center"/>
              <w:rPr>
                <w:color w:val="auto"/>
                <w:szCs w:val="21"/>
              </w:rPr>
            </w:pPr>
          </w:p>
        </w:tc>
      </w:tr>
      <w:tr w14:paraId="3800A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2580" w:type="dxa"/>
            <w:vAlign w:val="center"/>
          </w:tcPr>
          <w:p w14:paraId="557F0CB1">
            <w:pPr>
              <w:spacing w:line="400" w:lineRule="atLeast"/>
              <w:rPr>
                <w:color w:val="auto"/>
              </w:rPr>
            </w:pPr>
            <w:r>
              <w:rPr>
                <w:color w:val="auto"/>
              </w:rPr>
              <w:t>其他声明</w:t>
            </w:r>
          </w:p>
        </w:tc>
        <w:tc>
          <w:tcPr>
            <w:tcW w:w="6634" w:type="dxa"/>
            <w:vAlign w:val="center"/>
          </w:tcPr>
          <w:p w14:paraId="15DCEAD3">
            <w:pPr>
              <w:spacing w:line="400" w:lineRule="atLeast"/>
              <w:jc w:val="center"/>
              <w:rPr>
                <w:color w:val="auto"/>
                <w:szCs w:val="21"/>
              </w:rPr>
            </w:pPr>
          </w:p>
        </w:tc>
      </w:tr>
    </w:tbl>
    <w:p w14:paraId="50BA4C46">
      <w:pPr>
        <w:spacing w:line="360" w:lineRule="auto"/>
        <w:ind w:right="117" w:rightChars="53"/>
        <w:rPr>
          <w:b/>
          <w:color w:val="auto"/>
          <w:sz w:val="18"/>
          <w:szCs w:val="18"/>
          <w:lang w:eastAsia="zh-CN"/>
        </w:rPr>
      </w:pPr>
      <w:r>
        <w:rPr>
          <w:b/>
          <w:color w:val="auto"/>
          <w:sz w:val="18"/>
          <w:szCs w:val="18"/>
          <w:lang w:eastAsia="zh-CN"/>
        </w:rPr>
        <w:t>注：1</w:t>
      </w:r>
      <w:r>
        <w:rPr>
          <w:rFonts w:eastAsia="仿宋"/>
          <w:b/>
          <w:color w:val="auto"/>
          <w:sz w:val="24"/>
          <w:lang w:eastAsia="zh-CN"/>
        </w:rPr>
        <w:t>.</w:t>
      </w:r>
      <w:r>
        <w:rPr>
          <w:rFonts w:hint="eastAsia"/>
          <w:b/>
          <w:color w:val="auto"/>
          <w:sz w:val="18"/>
          <w:szCs w:val="18"/>
          <w:lang w:eastAsia="zh-CN"/>
        </w:rPr>
        <w:t>投标报价包括但不仅限于项目所需的人工、保险、管理、利润、规费、税金、维护、培训、售后的所有责任、义务和风险等按照技术标准和规范要求、工艺和方法完成本项目内容所需的费用，以及考虑除不可抗力外的其他任何风险而增加的费用等一切因素。结合市场情况，由投标人自行测算自主报价。</w:t>
      </w:r>
    </w:p>
    <w:p w14:paraId="6614B107">
      <w:pPr>
        <w:spacing w:line="360" w:lineRule="auto"/>
        <w:ind w:right="117" w:rightChars="53"/>
        <w:rPr>
          <w:b/>
          <w:color w:val="auto"/>
          <w:sz w:val="18"/>
          <w:szCs w:val="18"/>
          <w:lang w:eastAsia="zh-CN"/>
        </w:rPr>
      </w:pPr>
      <w:r>
        <w:rPr>
          <w:b/>
          <w:color w:val="auto"/>
          <w:sz w:val="18"/>
          <w:szCs w:val="18"/>
          <w:lang w:eastAsia="zh-CN"/>
        </w:rPr>
        <w:t>2.本表中报价应与投标函一致。</w:t>
      </w:r>
    </w:p>
    <w:p w14:paraId="07E29400">
      <w:pPr>
        <w:spacing w:line="360" w:lineRule="auto"/>
        <w:ind w:right="117" w:rightChars="53"/>
        <w:rPr>
          <w:b/>
          <w:color w:val="auto"/>
          <w:sz w:val="18"/>
          <w:szCs w:val="18"/>
          <w:lang w:eastAsia="zh-CN"/>
        </w:rPr>
      </w:pPr>
      <w:r>
        <w:rPr>
          <w:rFonts w:hint="eastAsia"/>
          <w:b/>
          <w:color w:val="auto"/>
          <w:sz w:val="18"/>
          <w:szCs w:val="18"/>
          <w:lang w:eastAsia="zh-CN"/>
        </w:rPr>
        <w:t>3.折扣率（“折扣率（%）”如打95折则按95%填报。</w:t>
      </w:r>
    </w:p>
    <w:p w14:paraId="30228594">
      <w:pPr>
        <w:spacing w:line="360" w:lineRule="auto"/>
        <w:ind w:right="117" w:rightChars="53"/>
        <w:rPr>
          <w:b/>
          <w:color w:val="auto"/>
          <w:sz w:val="18"/>
          <w:szCs w:val="18"/>
          <w:lang w:eastAsia="zh-CN"/>
        </w:rPr>
      </w:pPr>
    </w:p>
    <w:p w14:paraId="21C5B7AB">
      <w:pPr>
        <w:spacing w:line="400" w:lineRule="atLeast"/>
        <w:rPr>
          <w:color w:val="auto"/>
          <w:sz w:val="24"/>
          <w:lang w:eastAsia="zh-CN"/>
        </w:rPr>
      </w:pPr>
    </w:p>
    <w:p w14:paraId="0FA872A7">
      <w:pPr>
        <w:spacing w:line="400" w:lineRule="atLeast"/>
        <w:rPr>
          <w:color w:val="auto"/>
          <w:sz w:val="24"/>
          <w:lang w:eastAsia="zh-CN"/>
        </w:rPr>
      </w:pPr>
    </w:p>
    <w:p w14:paraId="36D96B3F">
      <w:pPr>
        <w:spacing w:line="400" w:lineRule="atLeast"/>
        <w:rPr>
          <w:color w:val="auto"/>
          <w:sz w:val="24"/>
          <w:lang w:eastAsia="zh-CN"/>
        </w:rPr>
      </w:pPr>
    </w:p>
    <w:p w14:paraId="09135C58">
      <w:pPr>
        <w:spacing w:before="60" w:after="60" w:line="480" w:lineRule="auto"/>
        <w:rPr>
          <w:color w:val="auto"/>
          <w:szCs w:val="21"/>
          <w:lang w:eastAsia="zh-CN"/>
        </w:rPr>
      </w:pPr>
      <w:r>
        <w:rPr>
          <w:color w:val="auto"/>
          <w:szCs w:val="21"/>
          <w:lang w:eastAsia="zh-CN"/>
        </w:rPr>
        <w:t>投标人（电子签章或盖章）：</w:t>
      </w:r>
    </w:p>
    <w:p w14:paraId="3554A158">
      <w:pPr>
        <w:spacing w:before="60" w:after="60" w:line="480" w:lineRule="auto"/>
        <w:rPr>
          <w:color w:val="auto"/>
          <w:szCs w:val="21"/>
          <w:lang w:eastAsia="zh-CN"/>
        </w:rPr>
      </w:pPr>
      <w:r>
        <w:rPr>
          <w:color w:val="auto"/>
          <w:szCs w:val="21"/>
          <w:lang w:eastAsia="zh-CN"/>
        </w:rPr>
        <w:t>法定代表人或委托代理人（电子签名或签字）：</w:t>
      </w:r>
    </w:p>
    <w:p w14:paraId="4973698F">
      <w:pPr>
        <w:spacing w:before="60" w:after="60" w:line="480" w:lineRule="auto"/>
        <w:rPr>
          <w:color w:val="auto"/>
          <w:szCs w:val="21"/>
          <w:lang w:eastAsia="zh-CN"/>
        </w:rPr>
      </w:pPr>
      <w:r>
        <w:rPr>
          <w:color w:val="auto"/>
          <w:szCs w:val="21"/>
          <w:lang w:eastAsia="zh-CN"/>
        </w:rPr>
        <w:t>日期：______年_____月_____日</w:t>
      </w:r>
    </w:p>
    <w:p w14:paraId="28CA3C98">
      <w:pPr>
        <w:rPr>
          <w:color w:val="auto"/>
          <w:lang w:eastAsia="zh-CN"/>
        </w:rPr>
      </w:pPr>
      <w:r>
        <w:rPr>
          <w:color w:val="auto"/>
          <w:szCs w:val="21"/>
          <w:lang w:eastAsia="zh-CN"/>
        </w:rPr>
        <w:br w:type="page"/>
      </w:r>
      <w:bookmarkStart w:id="269" w:name="_Toc10117026"/>
      <w:bookmarkStart w:id="270" w:name="_Toc520749005"/>
      <w:bookmarkStart w:id="271" w:name="_Toc451856213"/>
      <w:bookmarkStart w:id="272" w:name="_Toc33098668"/>
    </w:p>
    <w:p w14:paraId="5271A9E1">
      <w:pPr>
        <w:pStyle w:val="4"/>
        <w:spacing w:line="360" w:lineRule="auto"/>
        <w:jc w:val="center"/>
        <w:rPr>
          <w:color w:val="auto"/>
          <w:lang w:eastAsia="zh-CN"/>
        </w:rPr>
      </w:pPr>
      <w:bookmarkStart w:id="273" w:name="_Toc7072"/>
      <w:r>
        <w:rPr>
          <w:rFonts w:hint="eastAsia"/>
          <w:color w:val="auto"/>
          <w:lang w:eastAsia="zh-CN"/>
        </w:rPr>
        <w:t>（二）投标函</w:t>
      </w:r>
      <w:bookmarkEnd w:id="269"/>
      <w:bookmarkEnd w:id="270"/>
      <w:bookmarkEnd w:id="271"/>
      <w:bookmarkEnd w:id="272"/>
      <w:bookmarkEnd w:id="273"/>
    </w:p>
    <w:p w14:paraId="2FFFB742">
      <w:pPr>
        <w:spacing w:before="60" w:after="60" w:line="480" w:lineRule="auto"/>
        <w:rPr>
          <w:color w:val="auto"/>
          <w:lang w:eastAsia="zh-CN"/>
        </w:rPr>
      </w:pPr>
    </w:p>
    <w:p w14:paraId="7BC36C14">
      <w:pPr>
        <w:spacing w:line="360" w:lineRule="auto"/>
        <w:rPr>
          <w:rFonts w:ascii="宋体" w:hAnsi="宋体"/>
          <w:color w:val="auto"/>
          <w:sz w:val="21"/>
          <w:szCs w:val="21"/>
          <w:lang w:eastAsia="zh-CN"/>
        </w:rPr>
      </w:pPr>
      <w:r>
        <w:rPr>
          <w:rFonts w:hint="eastAsia" w:ascii="宋体" w:hAnsi="宋体"/>
          <w:color w:val="auto"/>
          <w:sz w:val="21"/>
          <w:szCs w:val="21"/>
          <w:lang w:eastAsia="zh-CN"/>
        </w:rPr>
        <w:t>致：（采购人名称）</w:t>
      </w:r>
    </w:p>
    <w:p w14:paraId="47EEAEFD">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我方仔细研究了</w:t>
      </w:r>
      <w:r>
        <w:rPr>
          <w:rFonts w:hint="eastAsia" w:ascii="宋体" w:hAnsi="宋体"/>
          <w:color w:val="auto"/>
          <w:sz w:val="21"/>
          <w:szCs w:val="21"/>
          <w:u w:val="single"/>
          <w:lang w:eastAsia="zh-CN"/>
        </w:rPr>
        <w:t xml:space="preserve">       （采购项目名称） （项目编号：       ）</w:t>
      </w:r>
      <w:r>
        <w:rPr>
          <w:rFonts w:hint="eastAsia" w:ascii="宋体" w:hAnsi="宋体"/>
          <w:color w:val="auto"/>
          <w:sz w:val="21"/>
          <w:szCs w:val="21"/>
          <w:lang w:eastAsia="zh-CN"/>
        </w:rPr>
        <w:t>招标文件的全部内容，正式授权下述签字人</w:t>
      </w:r>
      <w:r>
        <w:rPr>
          <w:rFonts w:hint="eastAsia" w:ascii="宋体" w:hAnsi="宋体"/>
          <w:color w:val="auto"/>
          <w:sz w:val="21"/>
          <w:szCs w:val="21"/>
          <w:u w:val="single"/>
          <w:lang w:eastAsia="zh-CN"/>
        </w:rPr>
        <w:t xml:space="preserve">     （姓名和职务）    </w:t>
      </w:r>
      <w:r>
        <w:rPr>
          <w:rFonts w:hint="eastAsia" w:ascii="宋体" w:hAnsi="宋体"/>
          <w:color w:val="auto"/>
          <w:sz w:val="21"/>
          <w:szCs w:val="21"/>
          <w:lang w:eastAsia="zh-CN"/>
        </w:rPr>
        <w:t>全权代表投标人</w:t>
      </w:r>
      <w:r>
        <w:rPr>
          <w:rFonts w:hint="eastAsia" w:ascii="宋体" w:hAnsi="宋体"/>
          <w:color w:val="auto"/>
          <w:sz w:val="21"/>
          <w:szCs w:val="21"/>
          <w:u w:val="single"/>
          <w:lang w:eastAsia="zh-CN"/>
        </w:rPr>
        <w:t xml:space="preserve">    （投标人全称）    </w:t>
      </w:r>
      <w:r>
        <w:rPr>
          <w:rFonts w:hint="eastAsia" w:ascii="宋体" w:hAnsi="宋体"/>
          <w:color w:val="auto"/>
          <w:sz w:val="21"/>
          <w:szCs w:val="21"/>
          <w:lang w:eastAsia="zh-CN"/>
        </w:rPr>
        <w:t>参加投标，并提交投标文件。</w:t>
      </w:r>
    </w:p>
    <w:p w14:paraId="30F31BA0">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据此函，签字人兹宣布同意如下：</w:t>
      </w:r>
    </w:p>
    <w:p w14:paraId="70D58C4A">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1.按招标文件采购需求及技术要求，折扣率%。</w:t>
      </w:r>
    </w:p>
    <w:p w14:paraId="5467B380">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2.我方已详细审查全部招标文件，包括澄清文件（如有）。我们完全理解并同意放弃对这方面有不明及误解的权力。</w:t>
      </w:r>
    </w:p>
    <w:p w14:paraId="45F4A3BD">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3.在投标人须知规定的开标日期起遵循本投标文件，并在投标人须知规定的投标文件有效期满之前均具有约束力。</w:t>
      </w:r>
    </w:p>
    <w:p w14:paraId="7F27B495">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4.同意投标人须知中关于没收投标保证金的规定。</w:t>
      </w:r>
    </w:p>
    <w:p w14:paraId="6ADFDE8D">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5.同意应贵方要求提供与本投标有关的任何数据或资料，并保证数据和资料的完整性和真实性。</w:t>
      </w:r>
    </w:p>
    <w:p w14:paraId="33541B9D">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6.完全理解贵方不一定要接受最低报价的投标人为中标人的行为。</w:t>
      </w:r>
    </w:p>
    <w:p w14:paraId="4463EE21">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7.如我方中标：</w:t>
      </w:r>
    </w:p>
    <w:p w14:paraId="11DCB414">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（1）我方承诺在收到中标通知书后，在中标通知书规定的期限内与采购人签订合同，并履行相应的合同责任和义务。</w:t>
      </w:r>
    </w:p>
    <w:p w14:paraId="082B54B3">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（2）我方承诺按照招标文件规定向你方递交履约担保。</w:t>
      </w:r>
    </w:p>
    <w:p w14:paraId="32281C6F">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（3）我方承诺将承担售后服务及保修责任。</w:t>
      </w:r>
    </w:p>
    <w:p w14:paraId="5D78C12D">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8.我方在此声明，所递交的投标文件及有关资料内容完整、真实和准确。</w:t>
      </w:r>
    </w:p>
    <w:p w14:paraId="22421265">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9.我公司理解并完全接受本文件全部内容，并承诺参与投标后，不再对招标文件内容有任何疑问。</w:t>
      </w:r>
    </w:p>
    <w:p w14:paraId="05D49A75">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10.本投标自开标之日起</w:t>
      </w:r>
      <w:r>
        <w:rPr>
          <w:rFonts w:ascii="宋体" w:hAnsi="宋体"/>
          <w:color w:val="auto"/>
          <w:sz w:val="21"/>
          <w:szCs w:val="21"/>
          <w:u w:val="single"/>
          <w:lang w:eastAsia="zh-CN"/>
        </w:rPr>
        <w:t>90</w:t>
      </w:r>
      <w:r>
        <w:rPr>
          <w:rFonts w:hint="eastAsia" w:ascii="宋体" w:hAnsi="宋体"/>
          <w:color w:val="auto"/>
          <w:sz w:val="21"/>
          <w:szCs w:val="21"/>
          <w:lang w:eastAsia="zh-CN"/>
        </w:rPr>
        <w:t>天内有效。</w:t>
      </w:r>
    </w:p>
    <w:p w14:paraId="56978058">
      <w:pPr>
        <w:spacing w:line="360" w:lineRule="auto"/>
        <w:ind w:firstLine="420" w:firstLineChars="200"/>
        <w:rPr>
          <w:rFonts w:ascii="宋体" w:hAnsi="宋体"/>
          <w:color w:val="auto"/>
          <w:sz w:val="21"/>
          <w:szCs w:val="21"/>
          <w:lang w:eastAsia="zh-CN"/>
        </w:rPr>
      </w:pPr>
      <w:r>
        <w:rPr>
          <w:rFonts w:hint="eastAsia" w:ascii="宋体" w:hAnsi="宋体"/>
          <w:color w:val="auto"/>
          <w:sz w:val="21"/>
          <w:szCs w:val="21"/>
          <w:lang w:eastAsia="zh-CN"/>
        </w:rPr>
        <w:t>11.</w:t>
      </w:r>
      <w:r>
        <w:rPr>
          <w:rFonts w:hint="eastAsia" w:ascii="宋体" w:hAnsi="宋体"/>
          <w:color w:val="auto"/>
          <w:sz w:val="21"/>
          <w:szCs w:val="21"/>
          <w:u w:val="single"/>
          <w:lang w:eastAsia="zh-CN"/>
        </w:rPr>
        <w:t xml:space="preserve">              （其他补充说明）     </w:t>
      </w:r>
      <w:r>
        <w:rPr>
          <w:rFonts w:hint="eastAsia" w:ascii="宋体" w:hAnsi="宋体"/>
          <w:color w:val="auto"/>
          <w:sz w:val="21"/>
          <w:szCs w:val="21"/>
          <w:lang w:eastAsia="zh-CN"/>
        </w:rPr>
        <w:t>。</w:t>
      </w:r>
    </w:p>
    <w:p w14:paraId="52E23515">
      <w:pPr>
        <w:spacing w:line="360" w:lineRule="auto"/>
        <w:rPr>
          <w:rFonts w:ascii="宋体" w:hAnsi="宋体"/>
          <w:color w:val="auto"/>
          <w:sz w:val="21"/>
          <w:szCs w:val="21"/>
          <w:u w:val="single"/>
          <w:lang w:eastAsia="zh-CN"/>
        </w:rPr>
      </w:pPr>
      <w:r>
        <w:rPr>
          <w:rFonts w:hint="eastAsia" w:ascii="宋体" w:hAnsi="宋体"/>
          <w:color w:val="auto"/>
          <w:sz w:val="21"/>
          <w:szCs w:val="21"/>
          <w:lang w:eastAsia="zh-CN"/>
        </w:rPr>
        <w:t xml:space="preserve">         投 标 人：</w:t>
      </w:r>
      <w:r>
        <w:rPr>
          <w:rFonts w:hint="eastAsia" w:ascii="宋体" w:hAnsi="宋体"/>
          <w:color w:val="auto"/>
          <w:sz w:val="21"/>
          <w:szCs w:val="21"/>
          <w:u w:val="single"/>
          <w:lang w:eastAsia="zh-CN"/>
        </w:rPr>
        <w:t xml:space="preserve">                             （电子签章）   </w:t>
      </w:r>
    </w:p>
    <w:p w14:paraId="780F8DA0">
      <w:pPr>
        <w:spacing w:line="360" w:lineRule="auto"/>
        <w:rPr>
          <w:rFonts w:ascii="宋体" w:hAnsi="宋体"/>
          <w:color w:val="auto"/>
          <w:sz w:val="21"/>
          <w:szCs w:val="21"/>
          <w:u w:val="single"/>
          <w:lang w:eastAsia="zh-CN"/>
        </w:rPr>
      </w:pPr>
      <w:r>
        <w:rPr>
          <w:rFonts w:hint="eastAsia" w:ascii="宋体" w:hAnsi="宋体"/>
          <w:color w:val="auto"/>
          <w:sz w:val="21"/>
          <w:szCs w:val="21"/>
          <w:lang w:eastAsia="zh-CN"/>
        </w:rPr>
        <w:t xml:space="preserve">         单位地址：</w:t>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p>
    <w:p w14:paraId="1DA09382">
      <w:pPr>
        <w:spacing w:line="360" w:lineRule="auto"/>
        <w:rPr>
          <w:rFonts w:ascii="宋体" w:hAnsi="宋体"/>
          <w:color w:val="auto"/>
          <w:sz w:val="21"/>
          <w:szCs w:val="21"/>
          <w:u w:val="single"/>
          <w:lang w:eastAsia="zh-CN"/>
        </w:rPr>
      </w:pPr>
      <w:r>
        <w:rPr>
          <w:rFonts w:hint="eastAsia" w:ascii="宋体" w:hAnsi="宋体"/>
          <w:color w:val="auto"/>
          <w:sz w:val="21"/>
          <w:szCs w:val="21"/>
          <w:lang w:eastAsia="zh-CN"/>
        </w:rPr>
        <w:t xml:space="preserve">         法定代表人或其委托代理人：</w:t>
      </w:r>
      <w:r>
        <w:rPr>
          <w:rFonts w:hint="eastAsia" w:ascii="宋体" w:hAnsi="宋体"/>
          <w:color w:val="auto"/>
          <w:sz w:val="21"/>
          <w:szCs w:val="21"/>
          <w:u w:val="single"/>
          <w:lang w:eastAsia="zh-CN"/>
        </w:rPr>
        <w:t xml:space="preserve">         （签字或电子签章）</w:t>
      </w:r>
    </w:p>
    <w:p w14:paraId="3AD5E435">
      <w:pPr>
        <w:spacing w:line="360" w:lineRule="auto"/>
        <w:rPr>
          <w:rFonts w:ascii="宋体" w:hAnsi="宋体"/>
          <w:color w:val="auto"/>
          <w:sz w:val="21"/>
          <w:szCs w:val="21"/>
          <w:lang w:eastAsia="zh-CN"/>
        </w:rPr>
      </w:pPr>
      <w:r>
        <w:rPr>
          <w:rFonts w:hint="eastAsia" w:ascii="宋体" w:hAnsi="宋体"/>
          <w:color w:val="auto"/>
          <w:sz w:val="21"/>
          <w:szCs w:val="21"/>
          <w:lang w:eastAsia="zh-CN"/>
        </w:rPr>
        <w:t>邮政编码：</w:t>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lang w:eastAsia="zh-CN"/>
        </w:rPr>
        <w:t>电话：</w:t>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lang w:eastAsia="zh-CN"/>
        </w:rPr>
        <w:t xml:space="preserve"> 传真：</w:t>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p>
    <w:p w14:paraId="0EABD86A">
      <w:pPr>
        <w:spacing w:line="360" w:lineRule="auto"/>
        <w:ind w:firstLine="945" w:firstLineChars="450"/>
        <w:rPr>
          <w:rFonts w:ascii="宋体" w:hAnsi="宋体"/>
          <w:color w:val="auto"/>
          <w:sz w:val="21"/>
          <w:szCs w:val="21"/>
          <w:lang w:eastAsia="zh-CN"/>
        </w:rPr>
      </w:pPr>
      <w:r>
        <w:rPr>
          <w:rFonts w:hint="eastAsia" w:ascii="宋体" w:hAnsi="宋体"/>
          <w:color w:val="auto"/>
          <w:sz w:val="21"/>
          <w:szCs w:val="21"/>
          <w:lang w:eastAsia="zh-CN"/>
        </w:rPr>
        <w:t>开户银行名称：</w:t>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p>
    <w:p w14:paraId="2992C524">
      <w:pPr>
        <w:spacing w:line="360" w:lineRule="auto"/>
        <w:rPr>
          <w:rFonts w:ascii="宋体" w:hAnsi="宋体"/>
          <w:color w:val="auto"/>
          <w:sz w:val="21"/>
          <w:szCs w:val="21"/>
          <w:lang w:eastAsia="zh-CN"/>
        </w:rPr>
      </w:pPr>
      <w:r>
        <w:rPr>
          <w:rFonts w:hint="eastAsia" w:ascii="宋体" w:hAnsi="宋体"/>
          <w:color w:val="auto"/>
          <w:sz w:val="21"/>
          <w:szCs w:val="21"/>
          <w:lang w:eastAsia="zh-CN"/>
        </w:rPr>
        <w:t xml:space="preserve">         开户银行账号：</w:t>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p>
    <w:p w14:paraId="0E9BDD51">
      <w:pPr>
        <w:spacing w:line="360" w:lineRule="auto"/>
        <w:ind w:firstLine="945" w:firstLineChars="450"/>
        <w:rPr>
          <w:rFonts w:ascii="宋体" w:hAnsi="宋体"/>
          <w:color w:val="auto"/>
          <w:sz w:val="21"/>
          <w:szCs w:val="21"/>
          <w:lang w:eastAsia="zh-CN"/>
        </w:rPr>
      </w:pPr>
      <w:r>
        <w:rPr>
          <w:rFonts w:hint="eastAsia" w:ascii="宋体" w:hAnsi="宋体"/>
          <w:color w:val="auto"/>
          <w:sz w:val="21"/>
          <w:szCs w:val="21"/>
          <w:lang w:eastAsia="zh-CN"/>
        </w:rPr>
        <w:t>日期：年月日</w:t>
      </w:r>
    </w:p>
    <w:p w14:paraId="31BAD730">
      <w:pPr>
        <w:rPr>
          <w:color w:val="auto"/>
          <w:lang w:eastAsia="zh-CN"/>
        </w:rPr>
      </w:pPr>
      <w:bookmarkStart w:id="274" w:name="_Toc10117027"/>
      <w:bookmarkStart w:id="275" w:name="_Toc520749006"/>
    </w:p>
    <w:p w14:paraId="42ED4D7B">
      <w:pPr>
        <w:rPr>
          <w:color w:val="auto"/>
          <w:lang w:eastAsia="zh-CN"/>
        </w:rPr>
      </w:pPr>
      <w:bookmarkStart w:id="276" w:name="_Toc33098669"/>
      <w:r>
        <w:rPr>
          <w:rFonts w:hint="eastAsia"/>
          <w:color w:val="auto"/>
          <w:lang w:eastAsia="zh-CN"/>
        </w:rPr>
        <w:br w:type="page"/>
      </w:r>
    </w:p>
    <w:p w14:paraId="513D0545">
      <w:pPr>
        <w:pStyle w:val="4"/>
        <w:spacing w:line="360" w:lineRule="auto"/>
        <w:jc w:val="center"/>
        <w:rPr>
          <w:color w:val="auto"/>
          <w:lang w:eastAsia="zh-CN"/>
        </w:rPr>
      </w:pPr>
      <w:bookmarkStart w:id="277" w:name="_Toc20713"/>
      <w:r>
        <w:rPr>
          <w:rFonts w:hint="eastAsia"/>
          <w:color w:val="auto"/>
          <w:lang w:eastAsia="zh-CN"/>
        </w:rPr>
        <w:t>（三）</w:t>
      </w:r>
      <w:bookmarkEnd w:id="274"/>
      <w:bookmarkEnd w:id="275"/>
      <w:r>
        <w:rPr>
          <w:rFonts w:hint="eastAsia"/>
          <w:color w:val="auto"/>
          <w:lang w:eastAsia="zh-CN"/>
        </w:rPr>
        <w:t>投标人基本情况表</w:t>
      </w:r>
      <w:bookmarkEnd w:id="276"/>
      <w:bookmarkEnd w:id="277"/>
    </w:p>
    <w:p w14:paraId="5C46A687">
      <w:pPr>
        <w:rPr>
          <w:color w:val="auto"/>
          <w:lang w:eastAsia="zh-CN"/>
        </w:rPr>
      </w:pP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79"/>
        <w:gridCol w:w="3859"/>
        <w:gridCol w:w="4738"/>
      </w:tblGrid>
      <w:tr w14:paraId="09417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2F8193F0">
            <w:pPr>
              <w:spacing w:line="360" w:lineRule="auto"/>
              <w:jc w:val="center"/>
              <w:rPr>
                <w:rFonts w:ascii="宋体" w:hAnsi="宋体"/>
                <w:color w:val="auto"/>
                <w:sz w:val="21"/>
                <w:szCs w:val="21"/>
              </w:rPr>
            </w:pPr>
            <w:r>
              <w:rPr>
                <w:rFonts w:hint="eastAsia" w:ascii="宋体" w:hAnsi="宋体"/>
                <w:color w:val="auto"/>
                <w:sz w:val="21"/>
                <w:szCs w:val="21"/>
              </w:rPr>
              <w:t>1</w:t>
            </w:r>
          </w:p>
        </w:tc>
        <w:tc>
          <w:tcPr>
            <w:tcW w:w="8597" w:type="dxa"/>
            <w:gridSpan w:val="2"/>
            <w:tcBorders>
              <w:top w:val="single" w:color="auto" w:sz="6" w:space="0"/>
              <w:left w:val="single" w:color="auto" w:sz="6" w:space="0"/>
              <w:bottom w:val="single" w:color="auto" w:sz="6" w:space="0"/>
              <w:right w:val="single" w:color="auto" w:sz="6" w:space="0"/>
            </w:tcBorders>
            <w:vAlign w:val="center"/>
          </w:tcPr>
          <w:p w14:paraId="7FD2171C">
            <w:pPr>
              <w:spacing w:line="360" w:lineRule="auto"/>
              <w:ind w:firstLine="100"/>
              <w:rPr>
                <w:rFonts w:ascii="宋体" w:hAnsi="宋体"/>
                <w:color w:val="auto"/>
                <w:sz w:val="21"/>
                <w:szCs w:val="21"/>
              </w:rPr>
            </w:pPr>
            <w:r>
              <w:rPr>
                <w:rFonts w:hint="eastAsia" w:ascii="宋体" w:hAnsi="宋体"/>
                <w:color w:val="auto"/>
                <w:sz w:val="21"/>
                <w:szCs w:val="21"/>
              </w:rPr>
              <w:t>企业名称</w:t>
            </w:r>
            <w:r>
              <w:rPr>
                <w:rFonts w:hint="eastAsia" w:ascii="宋体" w:hAnsi="宋体"/>
                <w:color w:val="auto"/>
                <w:sz w:val="21"/>
                <w:szCs w:val="21"/>
                <w:lang w:eastAsia="zh-CN"/>
              </w:rPr>
              <w:t>：</w:t>
            </w:r>
          </w:p>
        </w:tc>
      </w:tr>
      <w:tr w14:paraId="5E984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7CF5DD66">
            <w:pPr>
              <w:spacing w:line="360" w:lineRule="auto"/>
              <w:jc w:val="center"/>
              <w:rPr>
                <w:rFonts w:ascii="宋体" w:hAnsi="宋体"/>
                <w:color w:val="auto"/>
                <w:sz w:val="21"/>
                <w:szCs w:val="21"/>
              </w:rPr>
            </w:pPr>
            <w:r>
              <w:rPr>
                <w:rFonts w:hint="eastAsia" w:ascii="宋体" w:hAnsi="宋体"/>
                <w:color w:val="auto"/>
                <w:sz w:val="21"/>
                <w:szCs w:val="21"/>
              </w:rPr>
              <w:t>2</w:t>
            </w:r>
          </w:p>
        </w:tc>
        <w:tc>
          <w:tcPr>
            <w:tcW w:w="8597" w:type="dxa"/>
            <w:gridSpan w:val="2"/>
            <w:tcBorders>
              <w:top w:val="single" w:color="auto" w:sz="6" w:space="0"/>
              <w:left w:val="single" w:color="auto" w:sz="6" w:space="0"/>
              <w:bottom w:val="single" w:color="auto" w:sz="6" w:space="0"/>
              <w:right w:val="single" w:color="auto" w:sz="6" w:space="0"/>
            </w:tcBorders>
            <w:vAlign w:val="center"/>
          </w:tcPr>
          <w:p w14:paraId="32381E3B">
            <w:pPr>
              <w:spacing w:line="360" w:lineRule="auto"/>
              <w:ind w:firstLine="100"/>
              <w:rPr>
                <w:rFonts w:ascii="宋体" w:hAnsi="宋体"/>
                <w:color w:val="auto"/>
                <w:sz w:val="21"/>
                <w:szCs w:val="21"/>
              </w:rPr>
            </w:pPr>
            <w:r>
              <w:rPr>
                <w:rFonts w:hint="eastAsia" w:ascii="宋体" w:hAnsi="宋体"/>
                <w:color w:val="auto"/>
                <w:sz w:val="21"/>
                <w:szCs w:val="21"/>
              </w:rPr>
              <w:t>总部地址</w:t>
            </w:r>
            <w:r>
              <w:rPr>
                <w:rFonts w:hint="eastAsia" w:ascii="宋体" w:hAnsi="宋体"/>
                <w:color w:val="auto"/>
                <w:sz w:val="21"/>
                <w:szCs w:val="21"/>
                <w:lang w:eastAsia="zh-CN"/>
              </w:rPr>
              <w:t>：</w:t>
            </w:r>
          </w:p>
        </w:tc>
      </w:tr>
      <w:tr w14:paraId="36976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213735C1">
            <w:pPr>
              <w:spacing w:line="360" w:lineRule="auto"/>
              <w:jc w:val="center"/>
              <w:rPr>
                <w:rFonts w:ascii="宋体" w:hAnsi="宋体"/>
                <w:color w:val="auto"/>
                <w:sz w:val="21"/>
                <w:szCs w:val="21"/>
              </w:rPr>
            </w:pPr>
            <w:r>
              <w:rPr>
                <w:rFonts w:hint="eastAsia" w:ascii="宋体" w:hAnsi="宋体"/>
                <w:color w:val="auto"/>
                <w:sz w:val="21"/>
                <w:szCs w:val="21"/>
              </w:rPr>
              <w:t>3</w:t>
            </w:r>
          </w:p>
        </w:tc>
        <w:tc>
          <w:tcPr>
            <w:tcW w:w="8597" w:type="dxa"/>
            <w:gridSpan w:val="2"/>
            <w:tcBorders>
              <w:top w:val="single" w:color="auto" w:sz="6" w:space="0"/>
              <w:left w:val="single" w:color="auto" w:sz="6" w:space="0"/>
              <w:bottom w:val="single" w:color="auto" w:sz="6" w:space="0"/>
              <w:right w:val="single" w:color="auto" w:sz="6" w:space="0"/>
            </w:tcBorders>
            <w:vAlign w:val="center"/>
          </w:tcPr>
          <w:p w14:paraId="45948D92">
            <w:pPr>
              <w:spacing w:line="360" w:lineRule="auto"/>
              <w:ind w:firstLine="100"/>
              <w:rPr>
                <w:rFonts w:ascii="宋体" w:hAnsi="宋体"/>
                <w:color w:val="auto"/>
                <w:sz w:val="21"/>
                <w:szCs w:val="21"/>
              </w:rPr>
            </w:pPr>
            <w:r>
              <w:rPr>
                <w:rFonts w:hint="eastAsia" w:ascii="宋体" w:hAnsi="宋体"/>
                <w:color w:val="auto"/>
                <w:sz w:val="21"/>
                <w:szCs w:val="21"/>
              </w:rPr>
              <w:t>当地代表处地址</w:t>
            </w:r>
            <w:r>
              <w:rPr>
                <w:rFonts w:hint="eastAsia" w:ascii="宋体" w:hAnsi="宋体"/>
                <w:color w:val="auto"/>
                <w:sz w:val="21"/>
                <w:szCs w:val="21"/>
                <w:lang w:eastAsia="zh-CN"/>
              </w:rPr>
              <w:t>：</w:t>
            </w:r>
          </w:p>
        </w:tc>
      </w:tr>
      <w:tr w14:paraId="6E8BC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330BE7C0">
            <w:pPr>
              <w:spacing w:line="360" w:lineRule="auto"/>
              <w:jc w:val="center"/>
              <w:rPr>
                <w:rFonts w:ascii="宋体" w:hAnsi="宋体"/>
                <w:color w:val="auto"/>
                <w:sz w:val="21"/>
                <w:szCs w:val="21"/>
              </w:rPr>
            </w:pPr>
            <w:r>
              <w:rPr>
                <w:rFonts w:hint="eastAsia" w:ascii="宋体" w:hAnsi="宋体"/>
                <w:color w:val="auto"/>
                <w:sz w:val="21"/>
                <w:szCs w:val="21"/>
              </w:rPr>
              <w:t>4</w:t>
            </w:r>
          </w:p>
        </w:tc>
        <w:tc>
          <w:tcPr>
            <w:tcW w:w="3859" w:type="dxa"/>
            <w:tcBorders>
              <w:top w:val="single" w:color="auto" w:sz="6" w:space="0"/>
              <w:left w:val="single" w:color="auto" w:sz="6" w:space="0"/>
              <w:bottom w:val="single" w:color="auto" w:sz="6" w:space="0"/>
              <w:right w:val="single" w:color="auto" w:sz="6" w:space="0"/>
            </w:tcBorders>
            <w:vAlign w:val="center"/>
          </w:tcPr>
          <w:p w14:paraId="3B04C12F">
            <w:pPr>
              <w:spacing w:line="360" w:lineRule="auto"/>
              <w:ind w:firstLine="100"/>
              <w:rPr>
                <w:rFonts w:ascii="宋体" w:hAnsi="宋体"/>
                <w:color w:val="auto"/>
                <w:sz w:val="21"/>
                <w:szCs w:val="21"/>
              </w:rPr>
            </w:pPr>
            <w:r>
              <w:rPr>
                <w:rFonts w:hint="eastAsia" w:ascii="宋体" w:hAnsi="宋体"/>
                <w:color w:val="auto"/>
                <w:sz w:val="21"/>
                <w:szCs w:val="21"/>
              </w:rPr>
              <w:t>电话</w:t>
            </w:r>
            <w:r>
              <w:rPr>
                <w:rFonts w:hint="eastAsia" w:ascii="宋体" w:hAnsi="宋体"/>
                <w:color w:val="auto"/>
                <w:sz w:val="21"/>
                <w:szCs w:val="21"/>
                <w:lang w:eastAsia="zh-CN"/>
              </w:rPr>
              <w:t>：</w:t>
            </w:r>
          </w:p>
        </w:tc>
        <w:tc>
          <w:tcPr>
            <w:tcW w:w="4738" w:type="dxa"/>
            <w:tcBorders>
              <w:top w:val="single" w:color="auto" w:sz="6" w:space="0"/>
              <w:left w:val="single" w:color="auto" w:sz="6" w:space="0"/>
              <w:bottom w:val="single" w:color="auto" w:sz="6" w:space="0"/>
              <w:right w:val="single" w:color="auto" w:sz="6" w:space="0"/>
            </w:tcBorders>
            <w:vAlign w:val="center"/>
          </w:tcPr>
          <w:p w14:paraId="6E85D257">
            <w:pPr>
              <w:spacing w:line="360" w:lineRule="auto"/>
              <w:ind w:firstLine="100"/>
              <w:rPr>
                <w:rFonts w:ascii="宋体" w:hAnsi="宋体"/>
                <w:color w:val="auto"/>
                <w:sz w:val="21"/>
                <w:szCs w:val="21"/>
              </w:rPr>
            </w:pPr>
            <w:r>
              <w:rPr>
                <w:rFonts w:hint="eastAsia" w:ascii="宋体" w:hAnsi="宋体"/>
                <w:color w:val="auto"/>
                <w:sz w:val="21"/>
                <w:szCs w:val="21"/>
              </w:rPr>
              <w:t>联系人</w:t>
            </w:r>
            <w:r>
              <w:rPr>
                <w:rFonts w:hint="eastAsia" w:ascii="宋体" w:hAnsi="宋体"/>
                <w:color w:val="auto"/>
                <w:sz w:val="21"/>
                <w:szCs w:val="21"/>
                <w:lang w:eastAsia="zh-CN"/>
              </w:rPr>
              <w:t>：</w:t>
            </w:r>
          </w:p>
        </w:tc>
      </w:tr>
      <w:tr w14:paraId="24B4F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4CA8BFE8">
            <w:pPr>
              <w:spacing w:line="360" w:lineRule="auto"/>
              <w:jc w:val="center"/>
              <w:rPr>
                <w:rFonts w:ascii="宋体" w:hAnsi="宋体"/>
                <w:color w:val="auto"/>
                <w:sz w:val="21"/>
                <w:szCs w:val="21"/>
              </w:rPr>
            </w:pPr>
            <w:r>
              <w:rPr>
                <w:rFonts w:hint="eastAsia" w:ascii="宋体" w:hAnsi="宋体"/>
                <w:color w:val="auto"/>
                <w:sz w:val="21"/>
                <w:szCs w:val="21"/>
              </w:rPr>
              <w:t>5</w:t>
            </w:r>
          </w:p>
        </w:tc>
        <w:tc>
          <w:tcPr>
            <w:tcW w:w="3859" w:type="dxa"/>
            <w:tcBorders>
              <w:top w:val="single" w:color="auto" w:sz="6" w:space="0"/>
              <w:left w:val="single" w:color="auto" w:sz="6" w:space="0"/>
              <w:bottom w:val="single" w:color="auto" w:sz="6" w:space="0"/>
              <w:right w:val="single" w:color="auto" w:sz="6" w:space="0"/>
            </w:tcBorders>
            <w:vAlign w:val="center"/>
          </w:tcPr>
          <w:p w14:paraId="048ECDBF">
            <w:pPr>
              <w:spacing w:line="360" w:lineRule="auto"/>
              <w:ind w:firstLine="100"/>
              <w:rPr>
                <w:rFonts w:ascii="宋体" w:hAnsi="宋体"/>
                <w:color w:val="auto"/>
                <w:sz w:val="21"/>
                <w:szCs w:val="21"/>
              </w:rPr>
            </w:pPr>
            <w:r>
              <w:rPr>
                <w:rFonts w:hint="eastAsia" w:ascii="宋体" w:hAnsi="宋体"/>
                <w:color w:val="auto"/>
                <w:sz w:val="21"/>
                <w:szCs w:val="21"/>
              </w:rPr>
              <w:t>传真</w:t>
            </w:r>
            <w:r>
              <w:rPr>
                <w:rFonts w:hint="eastAsia" w:ascii="宋体" w:hAnsi="宋体"/>
                <w:color w:val="auto"/>
                <w:sz w:val="21"/>
                <w:szCs w:val="21"/>
                <w:lang w:eastAsia="zh-CN"/>
              </w:rPr>
              <w:t>：</w:t>
            </w:r>
          </w:p>
        </w:tc>
        <w:tc>
          <w:tcPr>
            <w:tcW w:w="4738" w:type="dxa"/>
            <w:tcBorders>
              <w:top w:val="single" w:color="auto" w:sz="6" w:space="0"/>
              <w:left w:val="single" w:color="auto" w:sz="6" w:space="0"/>
              <w:bottom w:val="single" w:color="auto" w:sz="6" w:space="0"/>
              <w:right w:val="single" w:color="auto" w:sz="6" w:space="0"/>
            </w:tcBorders>
            <w:vAlign w:val="center"/>
          </w:tcPr>
          <w:p w14:paraId="5C417845">
            <w:pPr>
              <w:spacing w:line="360" w:lineRule="auto"/>
              <w:ind w:firstLine="100"/>
              <w:rPr>
                <w:rFonts w:ascii="宋体" w:hAnsi="宋体"/>
                <w:color w:val="auto"/>
                <w:sz w:val="21"/>
                <w:szCs w:val="21"/>
              </w:rPr>
            </w:pPr>
            <w:r>
              <w:rPr>
                <w:rFonts w:hint="eastAsia" w:ascii="宋体" w:hAnsi="宋体"/>
                <w:color w:val="auto"/>
                <w:sz w:val="21"/>
                <w:szCs w:val="21"/>
              </w:rPr>
              <w:t>电子邮箱</w:t>
            </w:r>
            <w:r>
              <w:rPr>
                <w:rFonts w:hint="eastAsia" w:ascii="宋体" w:hAnsi="宋体"/>
                <w:color w:val="auto"/>
                <w:sz w:val="21"/>
                <w:szCs w:val="21"/>
                <w:lang w:eastAsia="zh-CN"/>
              </w:rPr>
              <w:t>：</w:t>
            </w:r>
          </w:p>
        </w:tc>
      </w:tr>
      <w:tr w14:paraId="4AE4C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502A05BC">
            <w:pPr>
              <w:spacing w:line="360" w:lineRule="auto"/>
              <w:jc w:val="center"/>
              <w:rPr>
                <w:rFonts w:ascii="宋体" w:hAnsi="宋体"/>
                <w:color w:val="auto"/>
                <w:sz w:val="21"/>
                <w:szCs w:val="21"/>
              </w:rPr>
            </w:pPr>
            <w:r>
              <w:rPr>
                <w:rFonts w:hint="eastAsia" w:ascii="宋体" w:hAnsi="宋体"/>
                <w:color w:val="auto"/>
                <w:sz w:val="21"/>
                <w:szCs w:val="21"/>
              </w:rPr>
              <w:t>6</w:t>
            </w:r>
          </w:p>
        </w:tc>
        <w:tc>
          <w:tcPr>
            <w:tcW w:w="3859" w:type="dxa"/>
            <w:tcBorders>
              <w:top w:val="single" w:color="auto" w:sz="6" w:space="0"/>
              <w:left w:val="single" w:color="auto" w:sz="6" w:space="0"/>
              <w:bottom w:val="single" w:color="auto" w:sz="6" w:space="0"/>
              <w:right w:val="single" w:color="auto" w:sz="6" w:space="0"/>
            </w:tcBorders>
            <w:vAlign w:val="center"/>
          </w:tcPr>
          <w:p w14:paraId="3BB5BED0">
            <w:pPr>
              <w:spacing w:line="360" w:lineRule="auto"/>
              <w:ind w:firstLine="100"/>
              <w:rPr>
                <w:rFonts w:ascii="宋体" w:hAnsi="宋体"/>
                <w:color w:val="auto"/>
                <w:sz w:val="21"/>
                <w:szCs w:val="21"/>
              </w:rPr>
            </w:pPr>
            <w:r>
              <w:rPr>
                <w:rFonts w:hint="eastAsia" w:ascii="宋体" w:hAnsi="宋体"/>
                <w:color w:val="auto"/>
                <w:sz w:val="21"/>
                <w:szCs w:val="21"/>
              </w:rPr>
              <w:t>注册地</w:t>
            </w:r>
            <w:r>
              <w:rPr>
                <w:rFonts w:hint="eastAsia" w:ascii="宋体" w:hAnsi="宋体"/>
                <w:color w:val="auto"/>
                <w:sz w:val="21"/>
                <w:szCs w:val="21"/>
                <w:lang w:eastAsia="zh-CN"/>
              </w:rPr>
              <w:t>：</w:t>
            </w:r>
          </w:p>
        </w:tc>
        <w:tc>
          <w:tcPr>
            <w:tcW w:w="4738" w:type="dxa"/>
            <w:tcBorders>
              <w:top w:val="single" w:color="auto" w:sz="6" w:space="0"/>
              <w:left w:val="single" w:color="auto" w:sz="6" w:space="0"/>
              <w:bottom w:val="single" w:color="auto" w:sz="6" w:space="0"/>
              <w:right w:val="single" w:color="auto" w:sz="6" w:space="0"/>
            </w:tcBorders>
            <w:vAlign w:val="center"/>
          </w:tcPr>
          <w:p w14:paraId="4D6FB1FC">
            <w:pPr>
              <w:spacing w:line="360" w:lineRule="auto"/>
              <w:ind w:firstLine="100"/>
              <w:rPr>
                <w:rFonts w:ascii="宋体" w:hAnsi="宋体"/>
                <w:color w:val="auto"/>
                <w:sz w:val="21"/>
                <w:szCs w:val="21"/>
              </w:rPr>
            </w:pPr>
            <w:r>
              <w:rPr>
                <w:rFonts w:hint="eastAsia" w:ascii="宋体" w:hAnsi="宋体"/>
                <w:color w:val="auto"/>
                <w:sz w:val="21"/>
                <w:szCs w:val="21"/>
              </w:rPr>
              <w:t xml:space="preserve">注册年份    </w:t>
            </w:r>
            <w:r>
              <w:rPr>
                <w:rFonts w:hint="eastAsia" w:ascii="宋体" w:hAnsi="宋体"/>
                <w:color w:val="auto"/>
                <w:sz w:val="21"/>
                <w:szCs w:val="21"/>
                <w:lang w:eastAsia="zh-CN"/>
              </w:rPr>
              <w:t>：</w:t>
            </w:r>
          </w:p>
        </w:tc>
      </w:tr>
      <w:tr w14:paraId="09DC7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306BAE6A">
            <w:pPr>
              <w:spacing w:line="360" w:lineRule="auto"/>
              <w:jc w:val="center"/>
              <w:rPr>
                <w:rFonts w:ascii="宋体" w:hAnsi="宋体"/>
                <w:color w:val="auto"/>
                <w:sz w:val="21"/>
                <w:szCs w:val="21"/>
              </w:rPr>
            </w:pPr>
            <w:r>
              <w:rPr>
                <w:rFonts w:hint="eastAsia" w:ascii="宋体" w:hAnsi="宋体"/>
                <w:color w:val="auto"/>
                <w:sz w:val="21"/>
                <w:szCs w:val="21"/>
              </w:rPr>
              <w:t>7</w:t>
            </w:r>
          </w:p>
        </w:tc>
        <w:tc>
          <w:tcPr>
            <w:tcW w:w="8597" w:type="dxa"/>
            <w:gridSpan w:val="2"/>
            <w:tcBorders>
              <w:top w:val="single" w:color="auto" w:sz="6" w:space="0"/>
              <w:left w:val="single" w:color="auto" w:sz="6" w:space="0"/>
              <w:bottom w:val="single" w:color="auto" w:sz="6" w:space="0"/>
              <w:right w:val="single" w:color="auto" w:sz="6" w:space="0"/>
            </w:tcBorders>
            <w:vAlign w:val="center"/>
          </w:tcPr>
          <w:p w14:paraId="65CC17FC">
            <w:pPr>
              <w:spacing w:line="360" w:lineRule="auto"/>
              <w:ind w:firstLine="100"/>
              <w:rPr>
                <w:rFonts w:ascii="宋体" w:hAnsi="宋体"/>
                <w:color w:val="auto"/>
                <w:sz w:val="21"/>
                <w:szCs w:val="21"/>
                <w:lang w:eastAsia="zh-CN"/>
              </w:rPr>
            </w:pPr>
            <w:r>
              <w:rPr>
                <w:rFonts w:hint="eastAsia" w:ascii="宋体" w:hAnsi="宋体"/>
                <w:color w:val="auto"/>
                <w:sz w:val="21"/>
                <w:szCs w:val="21"/>
                <w:lang w:eastAsia="zh-CN"/>
              </w:rPr>
              <w:t>公司资质等级证书号（如有）：</w:t>
            </w:r>
          </w:p>
        </w:tc>
      </w:tr>
      <w:tr w14:paraId="44F8B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1"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706909A9">
            <w:pPr>
              <w:spacing w:line="360" w:lineRule="auto"/>
              <w:jc w:val="center"/>
              <w:rPr>
                <w:rFonts w:ascii="宋体" w:hAnsi="宋体"/>
                <w:color w:val="auto"/>
                <w:sz w:val="21"/>
                <w:szCs w:val="21"/>
              </w:rPr>
            </w:pPr>
            <w:r>
              <w:rPr>
                <w:rFonts w:hint="eastAsia" w:ascii="宋体" w:hAnsi="宋体"/>
                <w:color w:val="auto"/>
                <w:sz w:val="21"/>
                <w:szCs w:val="21"/>
              </w:rPr>
              <w:t>8</w:t>
            </w:r>
          </w:p>
        </w:tc>
        <w:tc>
          <w:tcPr>
            <w:tcW w:w="8597" w:type="dxa"/>
            <w:gridSpan w:val="2"/>
            <w:tcBorders>
              <w:top w:val="single" w:color="auto" w:sz="6" w:space="0"/>
              <w:left w:val="single" w:color="auto" w:sz="6" w:space="0"/>
              <w:bottom w:val="single" w:color="auto" w:sz="6" w:space="0"/>
              <w:right w:val="single" w:color="auto" w:sz="6" w:space="0"/>
            </w:tcBorders>
            <w:vAlign w:val="center"/>
          </w:tcPr>
          <w:p w14:paraId="01A1F635">
            <w:pPr>
              <w:spacing w:line="360" w:lineRule="auto"/>
              <w:ind w:firstLine="100"/>
              <w:rPr>
                <w:rFonts w:ascii="宋体" w:hAnsi="宋体"/>
                <w:color w:val="auto"/>
                <w:sz w:val="21"/>
                <w:szCs w:val="21"/>
                <w:lang w:eastAsia="zh-CN"/>
              </w:rPr>
            </w:pPr>
            <w:r>
              <w:rPr>
                <w:rFonts w:hint="eastAsia" w:ascii="宋体" w:hAnsi="宋体"/>
                <w:color w:val="auto"/>
                <w:sz w:val="21"/>
                <w:szCs w:val="21"/>
                <w:lang w:eastAsia="zh-CN"/>
              </w:rPr>
              <w:t>主营范围：</w:t>
            </w:r>
          </w:p>
          <w:p w14:paraId="118A7544">
            <w:pPr>
              <w:spacing w:line="360" w:lineRule="auto"/>
              <w:ind w:firstLine="100"/>
              <w:rPr>
                <w:rFonts w:ascii="宋体" w:hAnsi="宋体"/>
                <w:color w:val="auto"/>
                <w:sz w:val="21"/>
                <w:szCs w:val="21"/>
                <w:u w:val="single"/>
                <w:lang w:eastAsia="zh-CN"/>
              </w:rPr>
            </w:pPr>
            <w:r>
              <w:rPr>
                <w:rFonts w:hint="eastAsia" w:ascii="宋体" w:hAnsi="宋体"/>
                <w:color w:val="auto"/>
                <w:sz w:val="21"/>
                <w:szCs w:val="21"/>
                <w:lang w:eastAsia="zh-CN"/>
              </w:rPr>
              <w:t>1、</w:t>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p>
          <w:p w14:paraId="47CA9BBA">
            <w:pPr>
              <w:spacing w:line="360" w:lineRule="auto"/>
              <w:ind w:firstLine="100"/>
              <w:rPr>
                <w:rFonts w:ascii="宋体" w:hAnsi="宋体"/>
                <w:color w:val="auto"/>
                <w:sz w:val="21"/>
                <w:szCs w:val="21"/>
                <w:lang w:eastAsia="zh-CN"/>
              </w:rPr>
            </w:pPr>
            <w:r>
              <w:rPr>
                <w:rFonts w:hint="eastAsia" w:ascii="宋体" w:hAnsi="宋体"/>
                <w:color w:val="auto"/>
                <w:sz w:val="21"/>
                <w:szCs w:val="21"/>
                <w:lang w:eastAsia="zh-CN"/>
              </w:rPr>
              <w:t>2、</w:t>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p>
          <w:p w14:paraId="031D93C1">
            <w:pPr>
              <w:spacing w:line="360" w:lineRule="auto"/>
              <w:ind w:firstLine="100"/>
              <w:rPr>
                <w:rFonts w:ascii="宋体" w:hAnsi="宋体"/>
                <w:color w:val="auto"/>
                <w:sz w:val="21"/>
                <w:szCs w:val="21"/>
                <w:lang w:eastAsia="zh-CN"/>
              </w:rPr>
            </w:pPr>
            <w:r>
              <w:rPr>
                <w:rFonts w:hint="eastAsia" w:ascii="宋体" w:hAnsi="宋体"/>
                <w:color w:val="auto"/>
                <w:sz w:val="21"/>
                <w:szCs w:val="21"/>
                <w:lang w:eastAsia="zh-CN"/>
              </w:rPr>
              <w:t>3、</w:t>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p>
          <w:p w14:paraId="38B9AC3B">
            <w:pPr>
              <w:spacing w:line="360" w:lineRule="auto"/>
              <w:ind w:firstLine="100"/>
              <w:rPr>
                <w:rFonts w:ascii="宋体" w:hAnsi="宋体"/>
                <w:color w:val="auto"/>
                <w:sz w:val="21"/>
                <w:szCs w:val="21"/>
                <w:lang w:eastAsia="zh-CN"/>
              </w:rPr>
            </w:pPr>
            <w:r>
              <w:rPr>
                <w:rFonts w:hint="eastAsia" w:ascii="宋体" w:hAnsi="宋体"/>
                <w:color w:val="auto"/>
                <w:sz w:val="21"/>
                <w:szCs w:val="21"/>
                <w:lang w:eastAsia="zh-CN"/>
              </w:rPr>
              <w:t>4、</w:t>
            </w:r>
            <w:r>
              <w:rPr>
                <w:rFonts w:hint="eastAsia" w:ascii="宋体" w:hAnsi="宋体"/>
                <w:color w:val="auto"/>
                <w:sz w:val="21"/>
                <w:szCs w:val="21"/>
                <w:u w:val="single"/>
                <w:lang w:eastAsia="zh-CN"/>
              </w:rPr>
              <w:tab/>
            </w:r>
            <w:r>
              <w:rPr>
                <w:rFonts w:hint="eastAsia" w:ascii="宋体" w:hAnsi="宋体"/>
                <w:color w:val="auto"/>
                <w:sz w:val="21"/>
                <w:szCs w:val="21"/>
                <w:u w:val="single"/>
                <w:lang w:eastAsia="zh-CN"/>
              </w:rPr>
              <w:tab/>
            </w:r>
          </w:p>
          <w:p w14:paraId="70089688">
            <w:pPr>
              <w:spacing w:line="360" w:lineRule="auto"/>
              <w:ind w:firstLine="100"/>
              <w:rPr>
                <w:rFonts w:ascii="宋体" w:hAnsi="宋体"/>
                <w:color w:val="auto"/>
                <w:sz w:val="21"/>
                <w:szCs w:val="21"/>
                <w:lang w:eastAsia="zh-CN"/>
              </w:rPr>
            </w:pPr>
            <w:r>
              <w:rPr>
                <w:rFonts w:hint="eastAsia" w:ascii="宋体" w:hAnsi="宋体"/>
                <w:color w:val="auto"/>
                <w:sz w:val="21"/>
                <w:szCs w:val="21"/>
                <w:lang w:eastAsia="zh-CN"/>
              </w:rPr>
              <w:t>…</w:t>
            </w:r>
          </w:p>
          <w:p w14:paraId="167FA3DB">
            <w:pPr>
              <w:spacing w:line="360" w:lineRule="auto"/>
              <w:ind w:firstLine="100"/>
              <w:rPr>
                <w:rFonts w:ascii="宋体" w:hAnsi="宋体"/>
                <w:color w:val="auto"/>
                <w:sz w:val="21"/>
                <w:szCs w:val="21"/>
                <w:lang w:eastAsia="zh-CN"/>
              </w:rPr>
            </w:pPr>
            <w:r>
              <w:rPr>
                <w:rFonts w:hint="eastAsia" w:ascii="宋体" w:hAnsi="宋体"/>
                <w:color w:val="auto"/>
                <w:sz w:val="21"/>
                <w:szCs w:val="21"/>
                <w:lang w:eastAsia="zh-CN"/>
              </w:rPr>
              <w:t>…</w:t>
            </w:r>
          </w:p>
        </w:tc>
      </w:tr>
      <w:tr w14:paraId="4EA70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0E1BF45B">
            <w:pPr>
              <w:spacing w:line="360" w:lineRule="auto"/>
              <w:jc w:val="center"/>
              <w:rPr>
                <w:rFonts w:ascii="宋体" w:hAnsi="宋体"/>
                <w:color w:val="auto"/>
                <w:sz w:val="21"/>
                <w:szCs w:val="21"/>
              </w:rPr>
            </w:pPr>
            <w:r>
              <w:rPr>
                <w:rFonts w:hint="eastAsia" w:ascii="宋体" w:hAnsi="宋体"/>
                <w:color w:val="auto"/>
                <w:sz w:val="21"/>
                <w:szCs w:val="21"/>
              </w:rPr>
              <w:t>9</w:t>
            </w:r>
          </w:p>
        </w:tc>
        <w:tc>
          <w:tcPr>
            <w:tcW w:w="8597" w:type="dxa"/>
            <w:gridSpan w:val="2"/>
            <w:tcBorders>
              <w:top w:val="single" w:color="auto" w:sz="6" w:space="0"/>
              <w:left w:val="single" w:color="auto" w:sz="6" w:space="0"/>
              <w:bottom w:val="single" w:color="auto" w:sz="6" w:space="0"/>
              <w:right w:val="single" w:color="auto" w:sz="6" w:space="0"/>
            </w:tcBorders>
            <w:vAlign w:val="center"/>
          </w:tcPr>
          <w:p w14:paraId="78AD68EB">
            <w:pPr>
              <w:spacing w:line="360" w:lineRule="auto"/>
              <w:ind w:firstLine="100"/>
              <w:rPr>
                <w:rFonts w:ascii="宋体" w:hAnsi="宋体"/>
                <w:color w:val="auto"/>
                <w:sz w:val="21"/>
                <w:szCs w:val="21"/>
                <w:lang w:eastAsia="zh-CN"/>
              </w:rPr>
            </w:pPr>
            <w:r>
              <w:rPr>
                <w:rFonts w:hint="eastAsia" w:ascii="宋体" w:hAnsi="宋体"/>
                <w:color w:val="auto"/>
                <w:sz w:val="21"/>
                <w:szCs w:val="21"/>
                <w:lang w:eastAsia="zh-CN"/>
              </w:rPr>
              <w:t>其他需要说明的情况：</w:t>
            </w:r>
          </w:p>
        </w:tc>
      </w:tr>
    </w:tbl>
    <w:p w14:paraId="2BB798CE">
      <w:pPr>
        <w:spacing w:before="60" w:after="60" w:line="480" w:lineRule="auto"/>
        <w:rPr>
          <w:rFonts w:ascii="宋体" w:hAnsi="宋体"/>
          <w:color w:val="auto"/>
          <w:szCs w:val="21"/>
          <w:lang w:eastAsia="zh-CN"/>
        </w:rPr>
      </w:pPr>
    </w:p>
    <w:p w14:paraId="61522617">
      <w:pPr>
        <w:spacing w:before="60" w:after="60" w:line="480" w:lineRule="auto"/>
        <w:rPr>
          <w:rFonts w:ascii="宋体" w:hAnsi="宋体"/>
          <w:color w:val="auto"/>
          <w:sz w:val="21"/>
          <w:szCs w:val="21"/>
          <w:lang w:eastAsia="zh-CN"/>
        </w:rPr>
      </w:pPr>
      <w:r>
        <w:rPr>
          <w:rFonts w:hint="eastAsia" w:ascii="宋体" w:hAnsi="宋体"/>
          <w:color w:val="auto"/>
          <w:sz w:val="21"/>
          <w:szCs w:val="21"/>
          <w:lang w:eastAsia="zh-CN"/>
        </w:rPr>
        <w:t>投标人(盖电子公章)：</w:t>
      </w:r>
    </w:p>
    <w:p w14:paraId="002EE01D">
      <w:pPr>
        <w:spacing w:before="60" w:after="60" w:line="480" w:lineRule="auto"/>
        <w:rPr>
          <w:rFonts w:ascii="宋体" w:hAnsi="宋体"/>
          <w:color w:val="auto"/>
          <w:sz w:val="21"/>
          <w:szCs w:val="21"/>
          <w:u w:val="single"/>
          <w:lang w:eastAsia="zh-CN"/>
        </w:rPr>
      </w:pPr>
      <w:r>
        <w:rPr>
          <w:rFonts w:hint="eastAsia" w:ascii="宋体" w:hAnsi="宋体"/>
          <w:color w:val="auto"/>
          <w:sz w:val="21"/>
          <w:szCs w:val="21"/>
          <w:lang w:eastAsia="zh-CN"/>
        </w:rPr>
        <w:t>法定代表人或委托代理人（电子签名）：</w:t>
      </w:r>
    </w:p>
    <w:p w14:paraId="27C6C23B">
      <w:pPr>
        <w:spacing w:before="60" w:after="60" w:line="480" w:lineRule="auto"/>
        <w:rPr>
          <w:rFonts w:ascii="宋体" w:hAnsi="宋体"/>
          <w:color w:val="auto"/>
          <w:sz w:val="21"/>
          <w:szCs w:val="21"/>
          <w:lang w:eastAsia="zh-CN"/>
        </w:rPr>
      </w:pPr>
      <w:r>
        <w:rPr>
          <w:rFonts w:hint="eastAsia" w:ascii="宋体" w:hAnsi="宋体"/>
          <w:color w:val="auto"/>
          <w:sz w:val="21"/>
          <w:szCs w:val="21"/>
          <w:lang w:eastAsia="zh-CN"/>
        </w:rPr>
        <w:t>日期： 年月日</w:t>
      </w:r>
    </w:p>
    <w:p w14:paraId="1E3BD89D">
      <w:pPr>
        <w:spacing w:before="60" w:after="60" w:line="480" w:lineRule="auto"/>
        <w:rPr>
          <w:rFonts w:ascii="宋体" w:hAnsi="宋体"/>
          <w:color w:val="auto"/>
          <w:szCs w:val="21"/>
          <w:lang w:eastAsia="zh-CN"/>
        </w:rPr>
      </w:pPr>
    </w:p>
    <w:p w14:paraId="7C68EC78">
      <w:pPr>
        <w:spacing w:line="360" w:lineRule="auto"/>
        <w:jc w:val="center"/>
        <w:rPr>
          <w:color w:val="auto"/>
          <w:lang w:eastAsia="zh-CN"/>
        </w:rPr>
      </w:pPr>
      <w:r>
        <w:rPr>
          <w:color w:val="auto"/>
          <w:lang w:eastAsia="zh-CN"/>
        </w:rPr>
        <w:br w:type="page"/>
      </w:r>
      <w:bookmarkStart w:id="278" w:name="_Toc10117037"/>
      <w:bookmarkStart w:id="279" w:name="_Toc520749015"/>
      <w:bookmarkStart w:id="280" w:name="_Toc389644553"/>
      <w:bookmarkStart w:id="281" w:name="_Toc486584251"/>
      <w:bookmarkStart w:id="282" w:name="_Toc450064602"/>
      <w:bookmarkStart w:id="283" w:name="_Toc529957203"/>
    </w:p>
    <w:p w14:paraId="2CD3933B">
      <w:pPr>
        <w:pStyle w:val="4"/>
        <w:spacing w:line="360" w:lineRule="auto"/>
        <w:jc w:val="center"/>
        <w:rPr>
          <w:rFonts w:ascii="宋体" w:hAnsi="宋体"/>
          <w:color w:val="auto"/>
          <w:sz w:val="24"/>
          <w:szCs w:val="24"/>
          <w:lang w:eastAsia="zh-CN"/>
        </w:rPr>
      </w:pPr>
      <w:bookmarkStart w:id="284" w:name="_Toc33098680"/>
      <w:bookmarkStart w:id="285" w:name="_Toc31412"/>
      <w:r>
        <w:rPr>
          <w:rFonts w:hint="eastAsia"/>
          <w:color w:val="auto"/>
          <w:lang w:eastAsia="zh-CN"/>
        </w:rPr>
        <w:t>（四）法定代表人身份证明书</w:t>
      </w:r>
      <w:bookmarkEnd w:id="278"/>
      <w:bookmarkEnd w:id="279"/>
      <w:bookmarkEnd w:id="284"/>
      <w:bookmarkEnd w:id="285"/>
    </w:p>
    <w:p w14:paraId="62F52FA4">
      <w:pPr>
        <w:spacing w:line="360" w:lineRule="auto"/>
        <w:rPr>
          <w:rFonts w:ascii="宋体" w:hAnsi="宋体"/>
          <w:color w:val="auto"/>
          <w:sz w:val="21"/>
          <w:szCs w:val="21"/>
          <w:lang w:eastAsia="zh-CN"/>
        </w:rPr>
      </w:pPr>
    </w:p>
    <w:p w14:paraId="4B93389D">
      <w:pPr>
        <w:spacing w:line="360" w:lineRule="auto"/>
        <w:rPr>
          <w:rFonts w:ascii="宋体" w:hAnsi="宋体"/>
          <w:color w:val="auto"/>
          <w:sz w:val="21"/>
          <w:szCs w:val="21"/>
          <w:lang w:eastAsia="zh-CN"/>
        </w:rPr>
      </w:pPr>
      <w:r>
        <w:rPr>
          <w:rFonts w:hint="eastAsia" w:ascii="宋体" w:hAnsi="宋体"/>
          <w:color w:val="auto"/>
          <w:sz w:val="21"/>
          <w:szCs w:val="21"/>
          <w:lang w:eastAsia="zh-CN"/>
        </w:rPr>
        <w:t>投 标 人：</w:t>
      </w:r>
      <w:r>
        <w:rPr>
          <w:rFonts w:hint="eastAsia" w:ascii="黑体" w:hAnsi="黑体" w:eastAsia="黑体"/>
          <w:bCs/>
          <w:color w:val="auto"/>
          <w:sz w:val="30"/>
          <w:u w:val="single"/>
          <w:lang w:eastAsia="zh-CN"/>
        </w:rPr>
        <w:t xml:space="preserve">            </w:t>
      </w:r>
    </w:p>
    <w:p w14:paraId="408C3235">
      <w:pPr>
        <w:spacing w:line="360" w:lineRule="auto"/>
        <w:rPr>
          <w:rFonts w:ascii="宋体" w:hAnsi="宋体"/>
          <w:color w:val="auto"/>
          <w:sz w:val="21"/>
          <w:szCs w:val="21"/>
          <w:u w:val="single"/>
          <w:lang w:eastAsia="zh-CN"/>
        </w:rPr>
      </w:pPr>
      <w:r>
        <w:rPr>
          <w:rFonts w:hint="eastAsia" w:ascii="宋体" w:hAnsi="宋体"/>
          <w:color w:val="auto"/>
          <w:sz w:val="21"/>
          <w:szCs w:val="21"/>
          <w:lang w:eastAsia="zh-CN"/>
        </w:rPr>
        <w:t>单位性质：</w:t>
      </w:r>
      <w:r>
        <w:rPr>
          <w:rFonts w:hint="eastAsia" w:ascii="黑体" w:hAnsi="黑体" w:eastAsia="黑体"/>
          <w:bCs/>
          <w:color w:val="auto"/>
          <w:sz w:val="30"/>
          <w:u w:val="single"/>
          <w:lang w:eastAsia="zh-CN"/>
        </w:rPr>
        <w:t xml:space="preserve">            </w:t>
      </w:r>
    </w:p>
    <w:p w14:paraId="758F5006">
      <w:pPr>
        <w:spacing w:line="360" w:lineRule="auto"/>
        <w:rPr>
          <w:rFonts w:ascii="宋体" w:hAnsi="宋体"/>
          <w:color w:val="auto"/>
          <w:sz w:val="21"/>
          <w:szCs w:val="21"/>
          <w:lang w:eastAsia="zh-CN"/>
        </w:rPr>
      </w:pPr>
      <w:r>
        <w:rPr>
          <w:rFonts w:hint="eastAsia" w:ascii="宋体" w:hAnsi="宋体"/>
          <w:color w:val="auto"/>
          <w:sz w:val="21"/>
          <w:szCs w:val="21"/>
          <w:lang w:eastAsia="zh-CN"/>
        </w:rPr>
        <w:t>地    址：</w:t>
      </w:r>
      <w:r>
        <w:rPr>
          <w:rFonts w:hint="eastAsia" w:ascii="黑体" w:hAnsi="黑体" w:eastAsia="黑体"/>
          <w:bCs/>
          <w:color w:val="auto"/>
          <w:sz w:val="30"/>
          <w:u w:val="single"/>
          <w:lang w:eastAsia="zh-CN"/>
        </w:rPr>
        <w:t xml:space="preserve">            </w:t>
      </w:r>
    </w:p>
    <w:p w14:paraId="50CFA9BF">
      <w:pPr>
        <w:spacing w:line="360" w:lineRule="auto"/>
        <w:rPr>
          <w:rFonts w:ascii="宋体" w:hAnsi="宋体"/>
          <w:color w:val="auto"/>
          <w:sz w:val="21"/>
          <w:szCs w:val="21"/>
          <w:lang w:eastAsia="zh-CN"/>
        </w:rPr>
      </w:pPr>
      <w:r>
        <w:rPr>
          <w:rFonts w:hint="eastAsia" w:ascii="宋体" w:hAnsi="宋体"/>
          <w:color w:val="auto"/>
          <w:sz w:val="21"/>
          <w:szCs w:val="21"/>
          <w:lang w:eastAsia="zh-CN"/>
        </w:rPr>
        <w:t>成立时间：  年  月  日</w:t>
      </w:r>
    </w:p>
    <w:p w14:paraId="2D109625">
      <w:pPr>
        <w:spacing w:line="360" w:lineRule="auto"/>
        <w:rPr>
          <w:rFonts w:ascii="宋体" w:hAnsi="宋体"/>
          <w:color w:val="auto"/>
          <w:sz w:val="21"/>
          <w:szCs w:val="21"/>
          <w:lang w:eastAsia="zh-CN"/>
        </w:rPr>
      </w:pPr>
      <w:r>
        <w:rPr>
          <w:rFonts w:hint="eastAsia" w:ascii="宋体" w:hAnsi="宋体"/>
          <w:color w:val="auto"/>
          <w:sz w:val="21"/>
          <w:szCs w:val="21"/>
          <w:lang w:eastAsia="zh-CN"/>
        </w:rPr>
        <w:t>经营期限：</w:t>
      </w:r>
      <w:r>
        <w:rPr>
          <w:rFonts w:hint="eastAsia" w:ascii="黑体" w:hAnsi="黑体" w:eastAsia="黑体"/>
          <w:bCs/>
          <w:color w:val="auto"/>
          <w:sz w:val="30"/>
          <w:u w:val="single"/>
          <w:lang w:eastAsia="zh-CN"/>
        </w:rPr>
        <w:t xml:space="preserve">            </w:t>
      </w:r>
    </w:p>
    <w:p w14:paraId="29599B03">
      <w:pPr>
        <w:spacing w:line="360" w:lineRule="auto"/>
        <w:rPr>
          <w:rFonts w:ascii="宋体" w:hAnsi="宋体"/>
          <w:color w:val="auto"/>
          <w:sz w:val="21"/>
          <w:szCs w:val="21"/>
          <w:lang w:eastAsia="zh-CN"/>
        </w:rPr>
      </w:pPr>
      <w:r>
        <w:rPr>
          <w:rFonts w:hint="eastAsia" w:ascii="宋体" w:hAnsi="宋体"/>
          <w:color w:val="auto"/>
          <w:sz w:val="21"/>
          <w:szCs w:val="21"/>
          <w:lang w:eastAsia="zh-CN"/>
        </w:rPr>
        <w:t>姓    名：</w:t>
      </w:r>
      <w:r>
        <w:rPr>
          <w:rFonts w:hint="eastAsia" w:ascii="黑体" w:hAnsi="黑体" w:eastAsia="黑体"/>
          <w:bCs/>
          <w:color w:val="auto"/>
          <w:sz w:val="30"/>
          <w:u w:val="single"/>
          <w:lang w:eastAsia="zh-CN"/>
        </w:rPr>
        <w:t xml:space="preserve">            </w:t>
      </w:r>
      <w:r>
        <w:rPr>
          <w:rFonts w:hint="eastAsia" w:ascii="宋体" w:hAnsi="宋体"/>
          <w:color w:val="auto"/>
          <w:sz w:val="21"/>
          <w:szCs w:val="21"/>
          <w:lang w:eastAsia="zh-CN"/>
        </w:rPr>
        <w:t>性    别：</w:t>
      </w:r>
      <w:r>
        <w:rPr>
          <w:rFonts w:hint="eastAsia" w:ascii="黑体" w:hAnsi="黑体" w:eastAsia="黑体"/>
          <w:bCs/>
          <w:color w:val="auto"/>
          <w:sz w:val="30"/>
          <w:u w:val="single"/>
          <w:lang w:eastAsia="zh-CN"/>
        </w:rPr>
        <w:t xml:space="preserve">            </w:t>
      </w:r>
    </w:p>
    <w:p w14:paraId="72F60341">
      <w:pPr>
        <w:spacing w:line="360" w:lineRule="auto"/>
        <w:rPr>
          <w:rFonts w:ascii="宋体" w:hAnsi="宋体"/>
          <w:color w:val="auto"/>
          <w:sz w:val="21"/>
          <w:szCs w:val="21"/>
          <w:lang w:eastAsia="zh-CN"/>
        </w:rPr>
      </w:pPr>
      <w:r>
        <w:rPr>
          <w:rFonts w:hint="eastAsia" w:ascii="宋体" w:hAnsi="宋体"/>
          <w:color w:val="auto"/>
          <w:sz w:val="21"/>
          <w:szCs w:val="21"/>
          <w:lang w:eastAsia="zh-CN"/>
        </w:rPr>
        <w:t>年    龄：</w:t>
      </w:r>
      <w:r>
        <w:rPr>
          <w:rFonts w:hint="eastAsia" w:ascii="黑体" w:hAnsi="黑体" w:eastAsia="黑体"/>
          <w:bCs/>
          <w:color w:val="auto"/>
          <w:sz w:val="30"/>
          <w:u w:val="single"/>
          <w:lang w:eastAsia="zh-CN"/>
        </w:rPr>
        <w:t xml:space="preserve">            </w:t>
      </w:r>
      <w:r>
        <w:rPr>
          <w:rFonts w:hint="eastAsia" w:ascii="宋体" w:hAnsi="宋体"/>
          <w:color w:val="auto"/>
          <w:sz w:val="21"/>
          <w:szCs w:val="21"/>
          <w:lang w:eastAsia="zh-CN"/>
        </w:rPr>
        <w:t>职    务：</w:t>
      </w:r>
      <w:r>
        <w:rPr>
          <w:rFonts w:hint="eastAsia" w:ascii="黑体" w:hAnsi="黑体" w:eastAsia="黑体"/>
          <w:bCs/>
          <w:color w:val="auto"/>
          <w:sz w:val="30"/>
          <w:u w:val="single"/>
          <w:lang w:eastAsia="zh-CN"/>
        </w:rPr>
        <w:t xml:space="preserve">            </w:t>
      </w:r>
    </w:p>
    <w:p w14:paraId="710D7DC2">
      <w:pPr>
        <w:spacing w:line="360" w:lineRule="auto"/>
        <w:rPr>
          <w:rFonts w:ascii="宋体" w:hAnsi="宋体"/>
          <w:color w:val="auto"/>
          <w:sz w:val="21"/>
          <w:szCs w:val="21"/>
          <w:lang w:eastAsia="zh-CN"/>
        </w:rPr>
      </w:pPr>
      <w:r>
        <w:rPr>
          <w:rFonts w:hint="eastAsia" w:ascii="宋体" w:hAnsi="宋体"/>
          <w:color w:val="auto"/>
          <w:sz w:val="21"/>
          <w:szCs w:val="21"/>
          <w:lang w:eastAsia="zh-CN"/>
        </w:rPr>
        <w:t>系</w:t>
      </w:r>
      <w:r>
        <w:rPr>
          <w:rFonts w:hint="eastAsia" w:ascii="黑体" w:hAnsi="黑体" w:eastAsia="黑体"/>
          <w:bCs/>
          <w:color w:val="auto"/>
          <w:sz w:val="30"/>
          <w:u w:val="single"/>
          <w:lang w:eastAsia="zh-CN"/>
        </w:rPr>
        <w:t xml:space="preserve">            </w:t>
      </w:r>
      <w:r>
        <w:rPr>
          <w:rFonts w:hint="eastAsia" w:ascii="宋体" w:hAnsi="宋体"/>
          <w:color w:val="auto"/>
          <w:sz w:val="21"/>
          <w:szCs w:val="21"/>
          <w:lang w:eastAsia="zh-CN"/>
        </w:rPr>
        <w:t>（投标人名称）的法定代表人。</w:t>
      </w:r>
    </w:p>
    <w:p w14:paraId="0A05BD31">
      <w:pPr>
        <w:spacing w:line="360" w:lineRule="auto"/>
        <w:rPr>
          <w:rFonts w:ascii="宋体" w:hAnsi="宋体"/>
          <w:color w:val="auto"/>
          <w:sz w:val="21"/>
          <w:szCs w:val="21"/>
          <w:lang w:eastAsia="zh-CN"/>
        </w:rPr>
      </w:pPr>
      <w:r>
        <w:rPr>
          <w:rFonts w:hint="eastAsia" w:ascii="宋体" w:hAnsi="宋体"/>
          <w:color w:val="auto"/>
          <w:sz w:val="21"/>
          <w:szCs w:val="21"/>
          <w:lang w:eastAsia="zh-CN"/>
        </w:rPr>
        <w:t>特此证明。</w:t>
      </w:r>
    </w:p>
    <w:p w14:paraId="3C39C1A8">
      <w:pPr>
        <w:spacing w:line="360" w:lineRule="auto"/>
        <w:rPr>
          <w:rFonts w:ascii="宋体" w:hAnsi="宋体"/>
          <w:color w:val="auto"/>
          <w:sz w:val="21"/>
          <w:szCs w:val="21"/>
          <w:lang w:eastAsia="zh-CN"/>
        </w:rPr>
      </w:pPr>
    </w:p>
    <w:p w14:paraId="6C69082E">
      <w:pPr>
        <w:spacing w:line="360" w:lineRule="auto"/>
        <w:rPr>
          <w:rFonts w:ascii="宋体" w:hAnsi="宋体"/>
          <w:color w:val="auto"/>
          <w:sz w:val="21"/>
          <w:szCs w:val="21"/>
          <w:lang w:eastAsia="zh-CN"/>
        </w:rPr>
      </w:pPr>
      <w:r>
        <w:rPr>
          <w:rFonts w:hint="eastAsia"/>
          <w:b/>
          <w:color w:val="auto"/>
          <w:sz w:val="21"/>
          <w:szCs w:val="21"/>
          <w:lang w:eastAsia="zh-CN"/>
        </w:rPr>
        <w:t>注：附法定代表人身份证原件扫描件。</w:t>
      </w:r>
    </w:p>
    <w:tbl>
      <w:tblPr>
        <w:tblStyle w:val="22"/>
        <w:tblW w:w="977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846"/>
        <w:gridCol w:w="257"/>
        <w:gridCol w:w="4674"/>
      </w:tblGrid>
      <w:tr w14:paraId="52AA1B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10" w:hRule="atLeast"/>
          <w:jc w:val="center"/>
        </w:trPr>
        <w:tc>
          <w:tcPr>
            <w:tcW w:w="4846" w:type="dxa"/>
            <w:vAlign w:val="center"/>
          </w:tcPr>
          <w:p w14:paraId="5C17C95D">
            <w:pPr>
              <w:spacing w:line="460" w:lineRule="exact"/>
              <w:jc w:val="center"/>
              <w:rPr>
                <w:rFonts w:ascii="宋体" w:hAnsi="宋体"/>
                <w:color w:val="auto"/>
                <w:sz w:val="21"/>
                <w:szCs w:val="21"/>
                <w:lang w:eastAsia="zh-CN"/>
              </w:rPr>
            </w:pPr>
            <w:r>
              <w:rPr>
                <w:rFonts w:hint="eastAsia" w:ascii="宋体" w:hAnsi="宋体"/>
                <w:color w:val="auto"/>
                <w:sz w:val="21"/>
                <w:szCs w:val="21"/>
                <w:lang w:eastAsia="zh-CN"/>
              </w:rPr>
              <w:t>法定代表人身份证原件扫描件正面</w:t>
            </w:r>
          </w:p>
        </w:tc>
        <w:tc>
          <w:tcPr>
            <w:tcW w:w="257" w:type="dxa"/>
            <w:tcBorders>
              <w:top w:val="nil"/>
              <w:bottom w:val="nil"/>
            </w:tcBorders>
            <w:vAlign w:val="center"/>
          </w:tcPr>
          <w:p w14:paraId="73AF95F4">
            <w:pPr>
              <w:widowControl/>
              <w:spacing w:line="460" w:lineRule="exact"/>
              <w:jc w:val="center"/>
              <w:rPr>
                <w:rFonts w:ascii="宋体" w:hAnsi="宋体"/>
                <w:color w:val="auto"/>
                <w:sz w:val="21"/>
                <w:szCs w:val="21"/>
                <w:lang w:eastAsia="zh-CN"/>
              </w:rPr>
            </w:pPr>
          </w:p>
          <w:p w14:paraId="12EDBE4B">
            <w:pPr>
              <w:spacing w:line="460" w:lineRule="exact"/>
              <w:jc w:val="center"/>
              <w:rPr>
                <w:rFonts w:ascii="宋体" w:hAnsi="宋体"/>
                <w:color w:val="auto"/>
                <w:sz w:val="21"/>
                <w:szCs w:val="21"/>
                <w:lang w:eastAsia="zh-CN"/>
              </w:rPr>
            </w:pPr>
          </w:p>
        </w:tc>
        <w:tc>
          <w:tcPr>
            <w:tcW w:w="4674" w:type="dxa"/>
            <w:vAlign w:val="center"/>
          </w:tcPr>
          <w:p w14:paraId="7EC9248A">
            <w:pPr>
              <w:spacing w:line="460" w:lineRule="exact"/>
              <w:jc w:val="center"/>
              <w:rPr>
                <w:rFonts w:ascii="宋体" w:hAnsi="宋体"/>
                <w:color w:val="auto"/>
                <w:sz w:val="21"/>
                <w:szCs w:val="21"/>
                <w:lang w:eastAsia="zh-CN"/>
              </w:rPr>
            </w:pPr>
            <w:r>
              <w:rPr>
                <w:rFonts w:hint="eastAsia" w:ascii="宋体" w:hAnsi="宋体"/>
                <w:color w:val="auto"/>
                <w:sz w:val="21"/>
                <w:szCs w:val="21"/>
                <w:lang w:eastAsia="zh-CN"/>
              </w:rPr>
              <w:t>法定代表人身份证原件扫描件背面</w:t>
            </w:r>
          </w:p>
        </w:tc>
      </w:tr>
    </w:tbl>
    <w:p w14:paraId="63858122">
      <w:pPr>
        <w:spacing w:line="360" w:lineRule="auto"/>
        <w:rPr>
          <w:rFonts w:ascii="宋体" w:hAnsi="宋体"/>
          <w:color w:val="auto"/>
          <w:sz w:val="21"/>
          <w:szCs w:val="21"/>
          <w:lang w:eastAsia="zh-CN"/>
        </w:rPr>
      </w:pPr>
    </w:p>
    <w:p w14:paraId="52AD1EFB">
      <w:pPr>
        <w:spacing w:line="360" w:lineRule="auto"/>
        <w:rPr>
          <w:rFonts w:ascii="宋体" w:hAnsi="宋体"/>
          <w:color w:val="auto"/>
          <w:sz w:val="21"/>
          <w:szCs w:val="21"/>
          <w:lang w:eastAsia="zh-CN"/>
        </w:rPr>
      </w:pPr>
    </w:p>
    <w:p w14:paraId="5CE6A432">
      <w:pPr>
        <w:spacing w:line="360" w:lineRule="auto"/>
        <w:rPr>
          <w:rFonts w:ascii="宋体" w:hAnsi="宋体"/>
          <w:color w:val="auto"/>
          <w:sz w:val="21"/>
          <w:szCs w:val="21"/>
          <w:lang w:eastAsia="zh-CN"/>
        </w:rPr>
      </w:pPr>
    </w:p>
    <w:p w14:paraId="4EDC66E9">
      <w:pPr>
        <w:spacing w:line="360" w:lineRule="auto"/>
        <w:rPr>
          <w:rFonts w:ascii="宋体" w:hAnsi="宋体"/>
          <w:color w:val="auto"/>
          <w:sz w:val="21"/>
          <w:szCs w:val="21"/>
          <w:lang w:eastAsia="zh-CN"/>
        </w:rPr>
      </w:pPr>
    </w:p>
    <w:p w14:paraId="50FE1775">
      <w:pPr>
        <w:spacing w:line="360" w:lineRule="auto"/>
        <w:jc w:val="right"/>
        <w:rPr>
          <w:rFonts w:ascii="宋体" w:hAnsi="宋体"/>
          <w:color w:val="auto"/>
          <w:sz w:val="21"/>
          <w:szCs w:val="21"/>
          <w:lang w:eastAsia="zh-CN"/>
        </w:rPr>
      </w:pPr>
      <w:r>
        <w:rPr>
          <w:rFonts w:hint="eastAsia" w:ascii="宋体" w:hAnsi="宋体"/>
          <w:color w:val="auto"/>
          <w:sz w:val="21"/>
          <w:szCs w:val="21"/>
          <w:lang w:eastAsia="zh-CN"/>
        </w:rPr>
        <w:t>投标人：</w:t>
      </w:r>
      <w:r>
        <w:rPr>
          <w:rFonts w:hint="eastAsia" w:ascii="黑体" w:hAnsi="黑体" w:eastAsia="黑体"/>
          <w:bCs/>
          <w:color w:val="auto"/>
          <w:sz w:val="30"/>
          <w:u w:val="single"/>
          <w:lang w:eastAsia="zh-CN"/>
        </w:rPr>
        <w:t xml:space="preserve">            </w:t>
      </w:r>
      <w:r>
        <w:rPr>
          <w:rFonts w:hint="eastAsia" w:ascii="宋体" w:hAnsi="宋体"/>
          <w:color w:val="auto"/>
          <w:sz w:val="21"/>
          <w:szCs w:val="21"/>
          <w:lang w:eastAsia="zh-CN"/>
        </w:rPr>
        <w:t>（电子签章）</w:t>
      </w:r>
    </w:p>
    <w:p w14:paraId="2CE20373">
      <w:pPr>
        <w:spacing w:line="360" w:lineRule="auto"/>
        <w:jc w:val="right"/>
        <w:rPr>
          <w:rFonts w:ascii="宋体" w:hAnsi="宋体"/>
          <w:color w:val="auto"/>
          <w:sz w:val="21"/>
          <w:szCs w:val="21"/>
          <w:lang w:eastAsia="zh-CN"/>
        </w:rPr>
      </w:pPr>
    </w:p>
    <w:p w14:paraId="366D7A38">
      <w:pPr>
        <w:wordWrap w:val="0"/>
        <w:spacing w:line="360" w:lineRule="auto"/>
        <w:jc w:val="right"/>
        <w:rPr>
          <w:rFonts w:ascii="宋体" w:hAnsi="宋体"/>
          <w:color w:val="auto"/>
          <w:sz w:val="21"/>
          <w:szCs w:val="21"/>
          <w:lang w:eastAsia="zh-CN"/>
        </w:rPr>
      </w:pPr>
      <w:r>
        <w:rPr>
          <w:rFonts w:hint="eastAsia" w:ascii="宋体" w:hAnsi="宋体"/>
          <w:color w:val="auto"/>
          <w:sz w:val="21"/>
          <w:szCs w:val="21"/>
          <w:lang w:eastAsia="zh-CN"/>
        </w:rPr>
        <w:t xml:space="preserve">   年   月   日      </w:t>
      </w:r>
    </w:p>
    <w:p w14:paraId="6305A18A">
      <w:pPr>
        <w:spacing w:line="360" w:lineRule="auto"/>
        <w:jc w:val="right"/>
        <w:rPr>
          <w:rFonts w:ascii="宋体" w:hAnsi="宋体"/>
          <w:color w:val="auto"/>
          <w:sz w:val="21"/>
          <w:szCs w:val="21"/>
          <w:lang w:eastAsia="zh-CN"/>
        </w:rPr>
      </w:pPr>
    </w:p>
    <w:p w14:paraId="34310EFD">
      <w:pPr>
        <w:spacing w:line="360" w:lineRule="auto"/>
        <w:jc w:val="right"/>
        <w:rPr>
          <w:rFonts w:ascii="宋体" w:hAnsi="宋体"/>
          <w:color w:val="auto"/>
          <w:sz w:val="21"/>
          <w:szCs w:val="21"/>
          <w:lang w:eastAsia="zh-CN"/>
        </w:rPr>
      </w:pPr>
    </w:p>
    <w:p w14:paraId="250B4C6B">
      <w:pPr>
        <w:spacing w:line="360" w:lineRule="auto"/>
        <w:ind w:right="420"/>
        <w:rPr>
          <w:rFonts w:ascii="宋体" w:hAnsi="宋体"/>
          <w:color w:val="auto"/>
          <w:sz w:val="21"/>
          <w:szCs w:val="21"/>
          <w:lang w:eastAsia="zh-CN"/>
        </w:rPr>
      </w:pPr>
    </w:p>
    <w:p w14:paraId="45FA973E">
      <w:pPr>
        <w:spacing w:line="360" w:lineRule="auto"/>
        <w:ind w:right="420"/>
        <w:rPr>
          <w:rFonts w:ascii="宋体" w:hAnsi="宋体"/>
          <w:color w:val="auto"/>
          <w:sz w:val="21"/>
          <w:szCs w:val="21"/>
          <w:lang w:eastAsia="zh-CN"/>
        </w:rPr>
      </w:pPr>
    </w:p>
    <w:p w14:paraId="5710E250">
      <w:pPr>
        <w:spacing w:line="360" w:lineRule="auto"/>
        <w:ind w:right="420"/>
        <w:rPr>
          <w:rFonts w:ascii="宋体" w:hAnsi="宋体"/>
          <w:color w:val="auto"/>
          <w:sz w:val="21"/>
          <w:szCs w:val="21"/>
          <w:lang w:eastAsia="zh-CN"/>
        </w:rPr>
      </w:pPr>
    </w:p>
    <w:p w14:paraId="6A7D598A">
      <w:pPr>
        <w:rPr>
          <w:color w:val="auto"/>
          <w:lang w:eastAsia="zh-CN"/>
        </w:rPr>
      </w:pPr>
      <w:bookmarkStart w:id="286" w:name="_Toc520749016"/>
      <w:bookmarkStart w:id="287" w:name="_Toc455600140"/>
      <w:bookmarkStart w:id="288" w:name="_Toc33098681"/>
      <w:bookmarkStart w:id="289" w:name="_Toc10117038"/>
    </w:p>
    <w:p w14:paraId="5958C7C0">
      <w:pPr>
        <w:rPr>
          <w:color w:val="auto"/>
          <w:lang w:eastAsia="zh-CN"/>
        </w:rPr>
      </w:pPr>
      <w:r>
        <w:rPr>
          <w:rFonts w:hint="eastAsia"/>
          <w:color w:val="auto"/>
          <w:lang w:eastAsia="zh-CN"/>
        </w:rPr>
        <w:br w:type="page"/>
      </w:r>
    </w:p>
    <w:p w14:paraId="66DB8A10">
      <w:pPr>
        <w:pStyle w:val="4"/>
        <w:spacing w:line="360" w:lineRule="auto"/>
        <w:jc w:val="center"/>
        <w:rPr>
          <w:color w:val="auto"/>
          <w:lang w:eastAsia="zh-CN"/>
        </w:rPr>
      </w:pPr>
      <w:bookmarkStart w:id="290" w:name="_Toc9101"/>
      <w:r>
        <w:rPr>
          <w:rFonts w:hint="eastAsia"/>
          <w:color w:val="auto"/>
          <w:lang w:eastAsia="zh-CN"/>
        </w:rPr>
        <w:t>（五）</w:t>
      </w:r>
      <w:bookmarkEnd w:id="286"/>
      <w:bookmarkEnd w:id="287"/>
      <w:r>
        <w:rPr>
          <w:rFonts w:hint="eastAsia"/>
          <w:color w:val="auto"/>
          <w:lang w:eastAsia="zh-CN"/>
        </w:rPr>
        <w:t>法定代表人授权委托书</w:t>
      </w:r>
      <w:bookmarkEnd w:id="288"/>
      <w:bookmarkEnd w:id="289"/>
      <w:bookmarkEnd w:id="290"/>
    </w:p>
    <w:p w14:paraId="6EEFEF29">
      <w:pPr>
        <w:rPr>
          <w:color w:val="auto"/>
          <w:lang w:eastAsia="zh-CN"/>
        </w:rPr>
      </w:pPr>
    </w:p>
    <w:p w14:paraId="4E60BA7F">
      <w:pPr>
        <w:spacing w:line="500" w:lineRule="exact"/>
        <w:ind w:firstLine="420"/>
        <w:rPr>
          <w:rFonts w:ascii="宋体" w:hAnsi="宋体"/>
          <w:color w:val="auto"/>
          <w:sz w:val="21"/>
          <w:szCs w:val="21"/>
          <w:lang w:eastAsia="zh-CN"/>
        </w:rPr>
      </w:pPr>
      <w:bookmarkStart w:id="291" w:name="_Toc33098687"/>
      <w:bookmarkStart w:id="292" w:name="_Toc486584256"/>
      <w:bookmarkStart w:id="293" w:name="_Toc529957208"/>
      <w:bookmarkStart w:id="294" w:name="_Toc450064609"/>
      <w:r>
        <w:rPr>
          <w:rFonts w:hint="eastAsia" w:ascii="宋体" w:hAnsi="宋体"/>
          <w:color w:val="auto"/>
          <w:sz w:val="21"/>
          <w:szCs w:val="21"/>
          <w:lang w:eastAsia="zh-CN"/>
        </w:rPr>
        <w:t>本授权委托书声明：我</w:t>
      </w:r>
      <w:r>
        <w:rPr>
          <w:rFonts w:hint="eastAsia" w:ascii="黑体" w:hAnsi="黑体" w:eastAsia="黑体"/>
          <w:bCs/>
          <w:color w:val="auto"/>
          <w:sz w:val="30"/>
          <w:u w:val="single"/>
          <w:lang w:eastAsia="zh-CN"/>
        </w:rPr>
        <w:t xml:space="preserve">     </w:t>
      </w:r>
      <w:r>
        <w:rPr>
          <w:rFonts w:hint="eastAsia" w:ascii="宋体" w:hAnsi="宋体"/>
          <w:color w:val="auto"/>
          <w:sz w:val="21"/>
          <w:szCs w:val="21"/>
          <w:lang w:eastAsia="zh-CN"/>
        </w:rPr>
        <w:t>(姓名</w:t>
      </w:r>
      <w:r>
        <w:rPr>
          <w:rFonts w:ascii="宋体" w:hAnsi="宋体"/>
          <w:color w:val="auto"/>
          <w:sz w:val="21"/>
          <w:szCs w:val="21"/>
          <w:lang w:eastAsia="zh-CN"/>
        </w:rPr>
        <w:t>)</w:t>
      </w:r>
      <w:r>
        <w:rPr>
          <w:rFonts w:hint="eastAsia" w:ascii="宋体" w:hAnsi="宋体"/>
          <w:color w:val="auto"/>
          <w:sz w:val="21"/>
          <w:szCs w:val="21"/>
          <w:lang w:eastAsia="zh-CN"/>
        </w:rPr>
        <w:t>系</w:t>
      </w:r>
      <w:r>
        <w:rPr>
          <w:rFonts w:hint="eastAsia" w:ascii="黑体" w:hAnsi="黑体" w:eastAsia="黑体"/>
          <w:bCs/>
          <w:color w:val="auto"/>
          <w:sz w:val="30"/>
          <w:u w:val="single"/>
          <w:lang w:eastAsia="zh-CN"/>
        </w:rPr>
        <w:t xml:space="preserve">     </w:t>
      </w:r>
      <w:r>
        <w:rPr>
          <w:rFonts w:ascii="宋体" w:hAnsi="宋体"/>
          <w:color w:val="auto"/>
          <w:sz w:val="21"/>
          <w:szCs w:val="21"/>
          <w:lang w:eastAsia="zh-CN"/>
        </w:rPr>
        <w:t>(</w:t>
      </w:r>
      <w:r>
        <w:rPr>
          <w:rFonts w:hint="eastAsia" w:ascii="宋体" w:hAnsi="宋体"/>
          <w:color w:val="auto"/>
          <w:sz w:val="21"/>
          <w:szCs w:val="21"/>
          <w:lang w:eastAsia="zh-CN"/>
        </w:rPr>
        <w:t>投标人名称</w:t>
      </w:r>
      <w:r>
        <w:rPr>
          <w:rFonts w:ascii="宋体" w:hAnsi="宋体"/>
          <w:color w:val="auto"/>
          <w:sz w:val="21"/>
          <w:szCs w:val="21"/>
          <w:lang w:eastAsia="zh-CN"/>
        </w:rPr>
        <w:t>)</w:t>
      </w:r>
      <w:r>
        <w:rPr>
          <w:rFonts w:hint="eastAsia" w:ascii="宋体" w:hAnsi="宋体"/>
          <w:color w:val="auto"/>
          <w:sz w:val="21"/>
          <w:szCs w:val="21"/>
          <w:lang w:eastAsia="zh-CN"/>
        </w:rPr>
        <w:t xml:space="preserve">的法定代表人，现授权委托我单位的 </w:t>
      </w:r>
      <w:r>
        <w:rPr>
          <w:rFonts w:hint="eastAsia" w:ascii="黑体" w:hAnsi="黑体" w:eastAsia="黑体"/>
          <w:bCs/>
          <w:color w:val="auto"/>
          <w:sz w:val="30"/>
          <w:u w:val="single"/>
          <w:lang w:eastAsia="zh-CN"/>
        </w:rPr>
        <w:t xml:space="preserve">     </w:t>
      </w:r>
      <w:r>
        <w:rPr>
          <w:rFonts w:hint="eastAsia" w:ascii="宋体" w:hAnsi="宋体"/>
          <w:color w:val="auto"/>
          <w:sz w:val="21"/>
          <w:szCs w:val="21"/>
          <w:lang w:eastAsia="zh-CN"/>
        </w:rPr>
        <w:t>(姓名</w:t>
      </w:r>
      <w:r>
        <w:rPr>
          <w:rFonts w:ascii="宋体" w:hAnsi="宋体"/>
          <w:color w:val="auto"/>
          <w:sz w:val="21"/>
          <w:szCs w:val="21"/>
          <w:lang w:eastAsia="zh-CN"/>
        </w:rPr>
        <w:t>)</w:t>
      </w:r>
      <w:r>
        <w:rPr>
          <w:rFonts w:hint="eastAsia" w:ascii="宋体" w:hAnsi="宋体"/>
          <w:color w:val="auto"/>
          <w:sz w:val="21"/>
          <w:szCs w:val="21"/>
          <w:lang w:eastAsia="zh-CN"/>
        </w:rPr>
        <w:t>为我公司代理人，以公司名义参加(项目名称</w:t>
      </w:r>
      <w:r>
        <w:rPr>
          <w:rFonts w:hint="eastAsia" w:ascii="黑体" w:hAnsi="黑体" w:eastAsia="黑体"/>
          <w:bCs/>
          <w:color w:val="auto"/>
          <w:sz w:val="30"/>
          <w:u w:val="single"/>
          <w:lang w:eastAsia="zh-CN"/>
        </w:rPr>
        <w:t xml:space="preserve">     </w:t>
      </w:r>
      <w:r>
        <w:rPr>
          <w:rFonts w:hint="eastAsia" w:ascii="宋体" w:hAnsi="宋体"/>
          <w:color w:val="auto"/>
          <w:sz w:val="21"/>
          <w:szCs w:val="21"/>
          <w:lang w:eastAsia="zh-CN"/>
        </w:rPr>
        <w:t>)（招标编号：</w:t>
      </w:r>
      <w:r>
        <w:rPr>
          <w:rFonts w:hint="eastAsia" w:ascii="黑体" w:hAnsi="黑体" w:eastAsia="黑体"/>
          <w:bCs/>
          <w:color w:val="auto"/>
          <w:sz w:val="30"/>
          <w:u w:val="single"/>
          <w:lang w:eastAsia="zh-CN"/>
        </w:rPr>
        <w:t xml:space="preserve">     </w:t>
      </w:r>
      <w:r>
        <w:rPr>
          <w:rFonts w:hint="eastAsia" w:ascii="宋体" w:hAnsi="宋体"/>
          <w:color w:val="auto"/>
          <w:sz w:val="21"/>
          <w:szCs w:val="21"/>
          <w:lang w:eastAsia="zh-CN"/>
        </w:rPr>
        <w:t>)的公开招标活动。代理人在开标、评标、合同过程中所签署的一切文件和处理与之有关的一切事务，我均予以承认。</w:t>
      </w:r>
    </w:p>
    <w:p w14:paraId="644061C9">
      <w:pPr>
        <w:spacing w:line="500" w:lineRule="exact"/>
        <w:ind w:firstLine="420"/>
        <w:rPr>
          <w:rFonts w:ascii="宋体" w:hAnsi="宋体"/>
          <w:color w:val="auto"/>
          <w:sz w:val="21"/>
          <w:szCs w:val="21"/>
          <w:lang w:eastAsia="zh-CN"/>
        </w:rPr>
      </w:pPr>
    </w:p>
    <w:p w14:paraId="2E3AC5E1">
      <w:pPr>
        <w:spacing w:before="120" w:line="500" w:lineRule="exact"/>
        <w:rPr>
          <w:rFonts w:ascii="宋体" w:hAnsi="宋体"/>
          <w:color w:val="auto"/>
          <w:sz w:val="21"/>
          <w:szCs w:val="21"/>
          <w:lang w:eastAsia="zh-CN"/>
        </w:rPr>
      </w:pPr>
      <w:r>
        <w:rPr>
          <w:rFonts w:hint="eastAsia" w:ascii="宋体" w:hAnsi="宋体"/>
          <w:color w:val="auto"/>
          <w:sz w:val="21"/>
          <w:szCs w:val="21"/>
          <w:lang w:eastAsia="zh-CN"/>
        </w:rPr>
        <w:t>代理人无转委托权，特此委托。</w:t>
      </w:r>
    </w:p>
    <w:p w14:paraId="757F28EE">
      <w:pPr>
        <w:spacing w:before="120" w:line="500" w:lineRule="exact"/>
        <w:rPr>
          <w:rFonts w:ascii="宋体" w:hAnsi="宋体"/>
          <w:color w:val="auto"/>
          <w:sz w:val="21"/>
          <w:szCs w:val="21"/>
          <w:u w:val="single"/>
          <w:lang w:eastAsia="zh-CN"/>
        </w:rPr>
      </w:pPr>
      <w:r>
        <w:rPr>
          <w:rFonts w:hint="eastAsia" w:ascii="宋体" w:hAnsi="宋体"/>
          <w:color w:val="auto"/>
          <w:sz w:val="21"/>
          <w:szCs w:val="21"/>
          <w:lang w:eastAsia="zh-CN"/>
        </w:rPr>
        <w:t>投标人(电子签章)：</w:t>
      </w:r>
      <w:r>
        <w:rPr>
          <w:rFonts w:hint="eastAsia" w:ascii="黑体" w:hAnsi="黑体" w:eastAsia="黑体"/>
          <w:bCs/>
          <w:color w:val="auto"/>
          <w:sz w:val="30"/>
          <w:u w:val="single"/>
          <w:lang w:eastAsia="zh-CN"/>
        </w:rPr>
        <w:t xml:space="preserve">                </w:t>
      </w:r>
    </w:p>
    <w:p w14:paraId="35FB3441">
      <w:pPr>
        <w:pStyle w:val="32"/>
        <w:spacing w:line="500" w:lineRule="exact"/>
        <w:rPr>
          <w:rFonts w:ascii="宋体" w:hAnsi="宋体"/>
          <w:color w:val="auto"/>
          <w:sz w:val="21"/>
          <w:szCs w:val="21"/>
        </w:rPr>
      </w:pPr>
      <w:r>
        <w:rPr>
          <w:rFonts w:hint="eastAsia" w:ascii="宋体" w:hAnsi="宋体"/>
          <w:color w:val="auto"/>
          <w:sz w:val="21"/>
          <w:szCs w:val="21"/>
        </w:rPr>
        <w:t>法定代表人(电子签名或签字)：</w:t>
      </w:r>
      <w:r>
        <w:rPr>
          <w:rFonts w:hint="eastAsia" w:ascii="黑体" w:hAnsi="黑体" w:eastAsia="黑体"/>
          <w:bCs/>
          <w:color w:val="auto"/>
          <w:sz w:val="30"/>
          <w:u w:val="single"/>
        </w:rPr>
        <w:t xml:space="preserve">           </w:t>
      </w:r>
    </w:p>
    <w:p w14:paraId="4F521EF4">
      <w:pPr>
        <w:spacing w:before="120" w:line="500" w:lineRule="exact"/>
        <w:rPr>
          <w:rFonts w:ascii="宋体" w:hAnsi="宋体"/>
          <w:color w:val="auto"/>
          <w:sz w:val="21"/>
          <w:szCs w:val="21"/>
        </w:rPr>
      </w:pPr>
      <w:r>
        <w:rPr>
          <w:rFonts w:hint="eastAsia" w:ascii="宋体" w:hAnsi="宋体"/>
          <w:color w:val="auto"/>
          <w:sz w:val="21"/>
          <w:szCs w:val="21"/>
        </w:rPr>
        <w:t>日期：</w:t>
      </w:r>
      <w:r>
        <w:rPr>
          <w:rFonts w:hint="eastAsia" w:ascii="宋体" w:hAnsi="宋体"/>
          <w:color w:val="auto"/>
          <w:sz w:val="21"/>
          <w:szCs w:val="21"/>
          <w:lang w:eastAsia="zh-CN"/>
        </w:rPr>
        <w:t xml:space="preserve">  </w:t>
      </w:r>
      <w:r>
        <w:rPr>
          <w:rFonts w:hint="eastAsia" w:ascii="宋体" w:hAnsi="宋体"/>
          <w:color w:val="auto"/>
          <w:sz w:val="21"/>
          <w:szCs w:val="21"/>
        </w:rPr>
        <w:t>年</w:t>
      </w:r>
      <w:r>
        <w:rPr>
          <w:rFonts w:hint="eastAsia" w:ascii="宋体" w:hAnsi="宋体"/>
          <w:color w:val="auto"/>
          <w:sz w:val="21"/>
          <w:szCs w:val="21"/>
          <w:lang w:eastAsia="zh-CN"/>
        </w:rPr>
        <w:t xml:space="preserve">  </w:t>
      </w:r>
      <w:r>
        <w:rPr>
          <w:rFonts w:hint="eastAsia" w:ascii="宋体" w:hAnsi="宋体"/>
          <w:color w:val="auto"/>
          <w:sz w:val="21"/>
          <w:szCs w:val="21"/>
        </w:rPr>
        <w:t>月</w:t>
      </w:r>
      <w:r>
        <w:rPr>
          <w:rFonts w:hint="eastAsia" w:ascii="宋体" w:hAnsi="宋体"/>
          <w:color w:val="auto"/>
          <w:sz w:val="21"/>
          <w:szCs w:val="21"/>
          <w:lang w:eastAsia="zh-CN"/>
        </w:rPr>
        <w:t xml:space="preserve">  </w:t>
      </w:r>
      <w:r>
        <w:rPr>
          <w:rFonts w:hint="eastAsia" w:ascii="宋体" w:hAnsi="宋体"/>
          <w:color w:val="auto"/>
          <w:sz w:val="21"/>
          <w:szCs w:val="21"/>
        </w:rPr>
        <w:t>日</w:t>
      </w:r>
    </w:p>
    <w:p w14:paraId="61D9DA33">
      <w:pPr>
        <w:spacing w:before="120" w:line="500" w:lineRule="exact"/>
        <w:rPr>
          <w:rFonts w:ascii="宋体" w:hAnsi="宋体"/>
          <w:color w:val="auto"/>
          <w:sz w:val="21"/>
          <w:szCs w:val="21"/>
        </w:rPr>
      </w:pPr>
    </w:p>
    <w:tbl>
      <w:tblPr>
        <w:tblStyle w:val="22"/>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4846"/>
        <w:gridCol w:w="257"/>
        <w:gridCol w:w="4674"/>
      </w:tblGrid>
      <w:tr w14:paraId="3978E0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10" w:hRule="atLeast"/>
          <w:jc w:val="center"/>
        </w:trPr>
        <w:tc>
          <w:tcPr>
            <w:tcW w:w="4846" w:type="dxa"/>
            <w:vAlign w:val="center"/>
          </w:tcPr>
          <w:p w14:paraId="7ADAFB47">
            <w:pPr>
              <w:spacing w:line="460" w:lineRule="exact"/>
              <w:jc w:val="center"/>
              <w:rPr>
                <w:rFonts w:ascii="宋体" w:hAnsi="宋体"/>
                <w:color w:val="auto"/>
                <w:sz w:val="21"/>
                <w:szCs w:val="21"/>
                <w:lang w:eastAsia="zh-CN"/>
              </w:rPr>
            </w:pPr>
            <w:r>
              <w:rPr>
                <w:rFonts w:hint="eastAsia" w:ascii="宋体" w:hAnsi="宋体"/>
                <w:color w:val="auto"/>
                <w:sz w:val="21"/>
                <w:szCs w:val="21"/>
                <w:lang w:eastAsia="zh-CN"/>
              </w:rPr>
              <w:t>代理人身份证复印件或扫描件正面</w:t>
            </w:r>
          </w:p>
        </w:tc>
        <w:tc>
          <w:tcPr>
            <w:tcW w:w="257" w:type="dxa"/>
            <w:tcBorders>
              <w:top w:val="nil"/>
              <w:bottom w:val="nil"/>
            </w:tcBorders>
            <w:vAlign w:val="center"/>
          </w:tcPr>
          <w:p w14:paraId="793220C0">
            <w:pPr>
              <w:widowControl/>
              <w:spacing w:line="460" w:lineRule="exact"/>
              <w:jc w:val="center"/>
              <w:rPr>
                <w:rFonts w:ascii="宋体" w:hAnsi="宋体"/>
                <w:color w:val="auto"/>
                <w:sz w:val="21"/>
                <w:szCs w:val="21"/>
                <w:lang w:eastAsia="zh-CN"/>
              </w:rPr>
            </w:pPr>
          </w:p>
          <w:p w14:paraId="7CA4B080">
            <w:pPr>
              <w:spacing w:line="460" w:lineRule="exact"/>
              <w:jc w:val="center"/>
              <w:rPr>
                <w:rFonts w:ascii="宋体" w:hAnsi="宋体"/>
                <w:color w:val="auto"/>
                <w:sz w:val="21"/>
                <w:szCs w:val="21"/>
                <w:lang w:eastAsia="zh-CN"/>
              </w:rPr>
            </w:pPr>
          </w:p>
        </w:tc>
        <w:tc>
          <w:tcPr>
            <w:tcW w:w="4674" w:type="dxa"/>
            <w:vAlign w:val="center"/>
          </w:tcPr>
          <w:p w14:paraId="486A610D">
            <w:pPr>
              <w:spacing w:line="460" w:lineRule="exact"/>
              <w:jc w:val="center"/>
              <w:rPr>
                <w:rFonts w:ascii="宋体" w:hAnsi="宋体"/>
                <w:color w:val="auto"/>
                <w:sz w:val="21"/>
                <w:szCs w:val="21"/>
                <w:lang w:eastAsia="zh-CN"/>
              </w:rPr>
            </w:pPr>
            <w:r>
              <w:rPr>
                <w:rFonts w:hint="eastAsia" w:ascii="宋体" w:hAnsi="宋体"/>
                <w:color w:val="auto"/>
                <w:sz w:val="21"/>
                <w:szCs w:val="21"/>
                <w:lang w:eastAsia="zh-CN"/>
              </w:rPr>
              <w:t>代理人身份证复印件或扫描件背面</w:t>
            </w:r>
          </w:p>
        </w:tc>
      </w:tr>
    </w:tbl>
    <w:p w14:paraId="688ED9A8">
      <w:pPr>
        <w:rPr>
          <w:color w:val="auto"/>
          <w:lang w:eastAsia="zh-CN"/>
        </w:rPr>
      </w:pPr>
    </w:p>
    <w:p w14:paraId="69C7E66B">
      <w:pPr>
        <w:widowControl/>
        <w:rPr>
          <w:rFonts w:ascii="宋体" w:hAnsi="宋体" w:cs="宋体"/>
          <w:b/>
          <w:color w:val="auto"/>
          <w:sz w:val="24"/>
          <w:szCs w:val="28"/>
          <w:lang w:eastAsia="zh-CN"/>
        </w:rPr>
      </w:pPr>
      <w:r>
        <w:rPr>
          <w:color w:val="auto"/>
          <w:lang w:eastAsia="zh-CN"/>
        </w:rPr>
        <w:br w:type="page"/>
      </w:r>
      <w:bookmarkEnd w:id="280"/>
      <w:bookmarkEnd w:id="281"/>
      <w:bookmarkEnd w:id="282"/>
      <w:bookmarkEnd w:id="283"/>
      <w:bookmarkEnd w:id="291"/>
      <w:bookmarkEnd w:id="292"/>
      <w:bookmarkEnd w:id="293"/>
      <w:bookmarkEnd w:id="294"/>
    </w:p>
    <w:p w14:paraId="16EB652E">
      <w:pPr>
        <w:spacing w:before="60" w:after="60" w:line="480" w:lineRule="auto"/>
        <w:rPr>
          <w:rFonts w:ascii="宋体" w:hAnsi="宋体"/>
          <w:color w:val="auto"/>
          <w:szCs w:val="21"/>
          <w:lang w:eastAsia="zh-CN"/>
        </w:rPr>
        <w:sectPr>
          <w:footerReference r:id="rId10" w:type="default"/>
          <w:pgSz w:w="11906" w:h="16838"/>
          <w:pgMar w:top="1276" w:right="1183" w:bottom="1418" w:left="1418" w:header="737" w:footer="737" w:gutter="0"/>
          <w:cols w:space="720" w:num="1"/>
          <w:docGrid w:linePitch="299" w:charSpace="0"/>
        </w:sectPr>
      </w:pPr>
    </w:p>
    <w:bookmarkEnd w:id="242"/>
    <w:bookmarkEnd w:id="243"/>
    <w:bookmarkEnd w:id="263"/>
    <w:bookmarkEnd w:id="264"/>
    <w:bookmarkEnd w:id="265"/>
    <w:p w14:paraId="34DAE901">
      <w:pPr>
        <w:pStyle w:val="4"/>
        <w:spacing w:line="360" w:lineRule="auto"/>
        <w:ind w:left="0"/>
        <w:jc w:val="center"/>
        <w:rPr>
          <w:color w:val="auto"/>
          <w:lang w:eastAsia="zh-CN"/>
        </w:rPr>
      </w:pPr>
      <w:bookmarkStart w:id="295" w:name="_Toc389644558"/>
      <w:bookmarkStart w:id="296" w:name="_Toc450064607"/>
      <w:bookmarkStart w:id="297" w:name="_Toc529957211"/>
      <w:bookmarkStart w:id="298" w:name="_Toc33098693"/>
      <w:bookmarkStart w:id="299" w:name="_Toc486584259"/>
      <w:bookmarkStart w:id="300" w:name="_Toc27841"/>
      <w:bookmarkStart w:id="301" w:name="_Toc486584257"/>
      <w:bookmarkStart w:id="302" w:name="_Toc389644557"/>
      <w:bookmarkStart w:id="303" w:name="_Toc450064606"/>
      <w:bookmarkStart w:id="304" w:name="_Toc10117049"/>
      <w:bookmarkStart w:id="305" w:name="_Toc529957209"/>
      <w:bookmarkStart w:id="306" w:name="_Toc31603098"/>
      <w:bookmarkStart w:id="307" w:name="_Toc78603134"/>
      <w:bookmarkStart w:id="308" w:name="_Toc38173197"/>
      <w:r>
        <w:rPr>
          <w:rFonts w:hint="eastAsia"/>
          <w:color w:val="auto"/>
          <w:lang w:eastAsia="zh-CN"/>
        </w:rPr>
        <w:t>（六）商务条款偏离表</w:t>
      </w:r>
      <w:bookmarkEnd w:id="295"/>
      <w:bookmarkEnd w:id="296"/>
      <w:bookmarkEnd w:id="297"/>
      <w:bookmarkEnd w:id="298"/>
      <w:bookmarkEnd w:id="299"/>
      <w:bookmarkEnd w:id="300"/>
    </w:p>
    <w:p w14:paraId="57DC9CF5">
      <w:pPr>
        <w:rPr>
          <w:color w:val="auto"/>
          <w:lang w:eastAsia="zh-CN"/>
        </w:rPr>
      </w:pPr>
    </w:p>
    <w:tbl>
      <w:tblPr>
        <w:tblStyle w:val="22"/>
        <w:tblW w:w="9356"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73"/>
        <w:gridCol w:w="1595"/>
        <w:gridCol w:w="3000"/>
        <w:gridCol w:w="2245"/>
        <w:gridCol w:w="1843"/>
      </w:tblGrid>
      <w:tr w14:paraId="2724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673" w:type="dxa"/>
            <w:shd w:val="clear" w:color="auto" w:fill="F2F2F2"/>
            <w:vAlign w:val="center"/>
          </w:tcPr>
          <w:p w14:paraId="10137544">
            <w:pPr>
              <w:spacing w:line="400" w:lineRule="atLeast"/>
              <w:jc w:val="center"/>
              <w:rPr>
                <w:rFonts w:ascii="宋体" w:hAnsi="宋体"/>
                <w:b/>
                <w:bCs/>
                <w:color w:val="auto"/>
                <w:szCs w:val="21"/>
              </w:rPr>
            </w:pPr>
            <w:r>
              <w:rPr>
                <w:rFonts w:hint="eastAsia" w:ascii="宋体" w:hAnsi="宋体"/>
                <w:b/>
                <w:bCs/>
                <w:color w:val="auto"/>
                <w:szCs w:val="21"/>
              </w:rPr>
              <w:t>序号</w:t>
            </w:r>
          </w:p>
        </w:tc>
        <w:tc>
          <w:tcPr>
            <w:tcW w:w="1595" w:type="dxa"/>
            <w:shd w:val="clear" w:color="auto" w:fill="F2F2F2"/>
            <w:vAlign w:val="center"/>
          </w:tcPr>
          <w:p w14:paraId="35CADF0A">
            <w:pPr>
              <w:spacing w:line="400" w:lineRule="atLeast"/>
              <w:jc w:val="center"/>
              <w:rPr>
                <w:rFonts w:ascii="宋体" w:hAnsi="宋体"/>
                <w:b/>
                <w:bCs/>
                <w:color w:val="auto"/>
                <w:szCs w:val="21"/>
                <w:lang w:eastAsia="zh-CN"/>
              </w:rPr>
            </w:pPr>
            <w:r>
              <w:rPr>
                <w:rFonts w:hint="eastAsia" w:ascii="宋体" w:hAnsi="宋体"/>
                <w:b/>
                <w:bCs/>
                <w:color w:val="auto"/>
                <w:szCs w:val="21"/>
                <w:lang w:eastAsia="zh-CN"/>
              </w:rPr>
              <w:t>招标文件页码及条目号</w:t>
            </w:r>
          </w:p>
        </w:tc>
        <w:tc>
          <w:tcPr>
            <w:tcW w:w="3000" w:type="dxa"/>
            <w:shd w:val="clear" w:color="auto" w:fill="F2F2F2"/>
            <w:vAlign w:val="center"/>
          </w:tcPr>
          <w:p w14:paraId="47B70400">
            <w:pPr>
              <w:spacing w:line="400" w:lineRule="atLeast"/>
              <w:jc w:val="center"/>
              <w:rPr>
                <w:rFonts w:ascii="宋体" w:hAnsi="宋体"/>
                <w:b/>
                <w:bCs/>
                <w:color w:val="auto"/>
                <w:szCs w:val="21"/>
                <w:lang w:eastAsia="zh-CN"/>
              </w:rPr>
            </w:pPr>
            <w:r>
              <w:rPr>
                <w:rFonts w:hint="eastAsia" w:ascii="宋体" w:hAnsi="宋体"/>
                <w:b/>
                <w:bCs/>
                <w:color w:val="auto"/>
                <w:szCs w:val="21"/>
              </w:rPr>
              <w:t>招标文件的</w:t>
            </w:r>
            <w:r>
              <w:rPr>
                <w:rFonts w:hint="eastAsia" w:ascii="宋体" w:hAnsi="宋体"/>
                <w:b/>
                <w:bCs/>
                <w:color w:val="auto"/>
                <w:szCs w:val="21"/>
                <w:lang w:eastAsia="zh-CN"/>
              </w:rPr>
              <w:t>商务条款</w:t>
            </w:r>
          </w:p>
        </w:tc>
        <w:tc>
          <w:tcPr>
            <w:tcW w:w="2245" w:type="dxa"/>
            <w:shd w:val="clear" w:color="auto" w:fill="F2F2F2"/>
            <w:vAlign w:val="center"/>
          </w:tcPr>
          <w:p w14:paraId="7381E63B">
            <w:pPr>
              <w:spacing w:line="400" w:lineRule="atLeast"/>
              <w:jc w:val="center"/>
              <w:rPr>
                <w:rFonts w:ascii="宋体" w:hAnsi="宋体"/>
                <w:b/>
                <w:bCs/>
                <w:color w:val="auto"/>
                <w:szCs w:val="21"/>
                <w:lang w:eastAsia="zh-CN"/>
              </w:rPr>
            </w:pPr>
            <w:r>
              <w:rPr>
                <w:rFonts w:hint="eastAsia" w:ascii="宋体" w:hAnsi="宋体"/>
                <w:b/>
                <w:bCs/>
                <w:color w:val="auto"/>
                <w:szCs w:val="21"/>
                <w:lang w:eastAsia="zh-CN"/>
              </w:rPr>
              <w:t>投标文件商务条款</w:t>
            </w:r>
          </w:p>
        </w:tc>
        <w:tc>
          <w:tcPr>
            <w:tcW w:w="1843" w:type="dxa"/>
            <w:shd w:val="clear" w:color="auto" w:fill="F2F2F2"/>
            <w:vAlign w:val="center"/>
          </w:tcPr>
          <w:p w14:paraId="497276A2">
            <w:pPr>
              <w:spacing w:line="400" w:lineRule="atLeast"/>
              <w:jc w:val="center"/>
              <w:rPr>
                <w:rFonts w:ascii="宋体" w:hAnsi="宋体"/>
                <w:b/>
                <w:bCs/>
                <w:color w:val="auto"/>
                <w:szCs w:val="21"/>
                <w:lang w:eastAsia="zh-CN"/>
              </w:rPr>
            </w:pPr>
            <w:r>
              <w:rPr>
                <w:rFonts w:hint="eastAsia" w:ascii="宋体" w:hAnsi="宋体"/>
                <w:b/>
                <w:bCs/>
                <w:color w:val="auto"/>
                <w:szCs w:val="21"/>
                <w:lang w:eastAsia="zh-CN"/>
              </w:rPr>
              <w:t>偏离</w:t>
            </w:r>
          </w:p>
        </w:tc>
      </w:tr>
      <w:tr w14:paraId="7FE01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673" w:type="dxa"/>
            <w:vAlign w:val="center"/>
          </w:tcPr>
          <w:p w14:paraId="39885AFD">
            <w:pPr>
              <w:spacing w:line="400" w:lineRule="atLeast"/>
              <w:jc w:val="center"/>
              <w:rPr>
                <w:rFonts w:ascii="宋体" w:hAnsi="宋体"/>
                <w:color w:val="auto"/>
                <w:szCs w:val="21"/>
              </w:rPr>
            </w:pPr>
            <w:r>
              <w:rPr>
                <w:rFonts w:hint="eastAsia" w:ascii="宋体" w:hAnsi="宋体"/>
                <w:color w:val="auto"/>
                <w:szCs w:val="21"/>
              </w:rPr>
              <w:t>1</w:t>
            </w:r>
          </w:p>
        </w:tc>
        <w:tc>
          <w:tcPr>
            <w:tcW w:w="1595" w:type="dxa"/>
            <w:vAlign w:val="center"/>
          </w:tcPr>
          <w:p w14:paraId="0A38A0F5">
            <w:pPr>
              <w:spacing w:line="400" w:lineRule="atLeast"/>
              <w:jc w:val="center"/>
              <w:rPr>
                <w:color w:val="auto"/>
              </w:rPr>
            </w:pPr>
          </w:p>
        </w:tc>
        <w:tc>
          <w:tcPr>
            <w:tcW w:w="3000" w:type="dxa"/>
            <w:vAlign w:val="center"/>
          </w:tcPr>
          <w:p w14:paraId="7B126FA8">
            <w:pPr>
              <w:spacing w:line="400" w:lineRule="atLeast"/>
              <w:rPr>
                <w:rFonts w:ascii="宋体" w:hAnsi="宋体"/>
                <w:color w:val="auto"/>
                <w:szCs w:val="21"/>
              </w:rPr>
            </w:pPr>
          </w:p>
        </w:tc>
        <w:tc>
          <w:tcPr>
            <w:tcW w:w="2245" w:type="dxa"/>
            <w:vAlign w:val="center"/>
          </w:tcPr>
          <w:p w14:paraId="670002B2">
            <w:pPr>
              <w:spacing w:line="400" w:lineRule="atLeast"/>
              <w:rPr>
                <w:rFonts w:ascii="宋体" w:hAnsi="宋体"/>
                <w:color w:val="auto"/>
                <w:szCs w:val="21"/>
              </w:rPr>
            </w:pPr>
          </w:p>
        </w:tc>
        <w:tc>
          <w:tcPr>
            <w:tcW w:w="1843" w:type="dxa"/>
            <w:vAlign w:val="center"/>
          </w:tcPr>
          <w:p w14:paraId="59D8DC42">
            <w:pPr>
              <w:spacing w:line="400" w:lineRule="atLeast"/>
              <w:rPr>
                <w:rFonts w:ascii="宋体" w:hAnsi="宋体"/>
                <w:color w:val="auto"/>
                <w:szCs w:val="21"/>
              </w:rPr>
            </w:pPr>
          </w:p>
        </w:tc>
      </w:tr>
      <w:tr w14:paraId="21EA2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673" w:type="dxa"/>
            <w:vAlign w:val="center"/>
          </w:tcPr>
          <w:p w14:paraId="61A27D72">
            <w:pPr>
              <w:spacing w:line="400" w:lineRule="atLeast"/>
              <w:jc w:val="center"/>
              <w:rPr>
                <w:rFonts w:ascii="宋体" w:hAnsi="宋体"/>
                <w:color w:val="auto"/>
                <w:szCs w:val="21"/>
              </w:rPr>
            </w:pPr>
            <w:r>
              <w:rPr>
                <w:rFonts w:hint="eastAsia" w:ascii="宋体" w:hAnsi="宋体"/>
                <w:color w:val="auto"/>
                <w:szCs w:val="21"/>
              </w:rPr>
              <w:t>2</w:t>
            </w:r>
          </w:p>
        </w:tc>
        <w:tc>
          <w:tcPr>
            <w:tcW w:w="1595" w:type="dxa"/>
            <w:vAlign w:val="center"/>
          </w:tcPr>
          <w:p w14:paraId="5AC96AFE">
            <w:pPr>
              <w:spacing w:line="400" w:lineRule="atLeast"/>
              <w:jc w:val="center"/>
              <w:rPr>
                <w:color w:val="auto"/>
                <w:szCs w:val="21"/>
              </w:rPr>
            </w:pPr>
          </w:p>
        </w:tc>
        <w:tc>
          <w:tcPr>
            <w:tcW w:w="3000" w:type="dxa"/>
            <w:vAlign w:val="center"/>
          </w:tcPr>
          <w:p w14:paraId="2FD5E3D5">
            <w:pPr>
              <w:spacing w:line="400" w:lineRule="atLeast"/>
              <w:rPr>
                <w:rFonts w:ascii="宋体" w:hAnsi="宋体"/>
                <w:color w:val="auto"/>
                <w:szCs w:val="21"/>
              </w:rPr>
            </w:pPr>
          </w:p>
        </w:tc>
        <w:tc>
          <w:tcPr>
            <w:tcW w:w="2245" w:type="dxa"/>
            <w:vAlign w:val="center"/>
          </w:tcPr>
          <w:p w14:paraId="7ECA316B">
            <w:pPr>
              <w:spacing w:line="400" w:lineRule="atLeast"/>
              <w:rPr>
                <w:rFonts w:ascii="宋体" w:hAnsi="宋体"/>
                <w:color w:val="auto"/>
                <w:szCs w:val="21"/>
              </w:rPr>
            </w:pPr>
          </w:p>
        </w:tc>
        <w:tc>
          <w:tcPr>
            <w:tcW w:w="1843" w:type="dxa"/>
            <w:vAlign w:val="center"/>
          </w:tcPr>
          <w:p w14:paraId="346637C0">
            <w:pPr>
              <w:spacing w:line="400" w:lineRule="atLeast"/>
              <w:rPr>
                <w:rFonts w:ascii="宋体" w:hAnsi="宋体"/>
                <w:color w:val="auto"/>
                <w:szCs w:val="21"/>
              </w:rPr>
            </w:pPr>
          </w:p>
        </w:tc>
      </w:tr>
      <w:tr w14:paraId="44652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673" w:type="dxa"/>
            <w:vAlign w:val="center"/>
          </w:tcPr>
          <w:p w14:paraId="0D4B6FBB">
            <w:pPr>
              <w:spacing w:line="400" w:lineRule="atLeast"/>
              <w:jc w:val="center"/>
              <w:rPr>
                <w:rFonts w:ascii="宋体" w:hAnsi="宋体"/>
                <w:color w:val="auto"/>
                <w:szCs w:val="21"/>
              </w:rPr>
            </w:pPr>
            <w:r>
              <w:rPr>
                <w:rFonts w:hint="eastAsia" w:ascii="宋体" w:hAnsi="宋体"/>
                <w:color w:val="auto"/>
                <w:szCs w:val="21"/>
              </w:rPr>
              <w:t>3</w:t>
            </w:r>
          </w:p>
        </w:tc>
        <w:tc>
          <w:tcPr>
            <w:tcW w:w="1595" w:type="dxa"/>
            <w:vAlign w:val="center"/>
          </w:tcPr>
          <w:p w14:paraId="68CFF09A">
            <w:pPr>
              <w:spacing w:line="400" w:lineRule="atLeast"/>
              <w:jc w:val="center"/>
              <w:rPr>
                <w:rFonts w:ascii="宋体" w:hAnsi="宋体"/>
                <w:color w:val="auto"/>
                <w:szCs w:val="21"/>
              </w:rPr>
            </w:pPr>
          </w:p>
        </w:tc>
        <w:tc>
          <w:tcPr>
            <w:tcW w:w="3000" w:type="dxa"/>
            <w:vAlign w:val="center"/>
          </w:tcPr>
          <w:p w14:paraId="14217352">
            <w:pPr>
              <w:spacing w:line="400" w:lineRule="atLeast"/>
              <w:rPr>
                <w:rFonts w:ascii="宋体" w:hAnsi="宋体"/>
                <w:color w:val="auto"/>
                <w:szCs w:val="21"/>
              </w:rPr>
            </w:pPr>
          </w:p>
        </w:tc>
        <w:tc>
          <w:tcPr>
            <w:tcW w:w="2245" w:type="dxa"/>
            <w:vAlign w:val="center"/>
          </w:tcPr>
          <w:p w14:paraId="0474072F">
            <w:pPr>
              <w:spacing w:line="400" w:lineRule="atLeast"/>
              <w:rPr>
                <w:rFonts w:ascii="宋体" w:hAnsi="宋体"/>
                <w:color w:val="auto"/>
                <w:szCs w:val="21"/>
              </w:rPr>
            </w:pPr>
          </w:p>
        </w:tc>
        <w:tc>
          <w:tcPr>
            <w:tcW w:w="1843" w:type="dxa"/>
            <w:vAlign w:val="center"/>
          </w:tcPr>
          <w:p w14:paraId="61E2E076">
            <w:pPr>
              <w:spacing w:line="400" w:lineRule="atLeast"/>
              <w:rPr>
                <w:rFonts w:ascii="宋体" w:hAnsi="宋体"/>
                <w:color w:val="auto"/>
                <w:szCs w:val="21"/>
              </w:rPr>
            </w:pPr>
          </w:p>
        </w:tc>
      </w:tr>
      <w:tr w14:paraId="4A0FE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673" w:type="dxa"/>
            <w:vAlign w:val="center"/>
          </w:tcPr>
          <w:p w14:paraId="196C1478">
            <w:pPr>
              <w:spacing w:line="400" w:lineRule="atLeast"/>
              <w:jc w:val="center"/>
              <w:rPr>
                <w:rFonts w:ascii="宋体" w:hAnsi="宋体"/>
                <w:color w:val="auto"/>
                <w:szCs w:val="21"/>
              </w:rPr>
            </w:pPr>
            <w:r>
              <w:rPr>
                <w:rFonts w:hint="eastAsia" w:ascii="宋体" w:hAnsi="宋体"/>
                <w:color w:val="auto"/>
                <w:szCs w:val="21"/>
              </w:rPr>
              <w:t>4</w:t>
            </w:r>
          </w:p>
        </w:tc>
        <w:tc>
          <w:tcPr>
            <w:tcW w:w="1595" w:type="dxa"/>
            <w:vAlign w:val="center"/>
          </w:tcPr>
          <w:p w14:paraId="32870D72">
            <w:pPr>
              <w:spacing w:line="400" w:lineRule="atLeast"/>
              <w:jc w:val="center"/>
              <w:rPr>
                <w:rFonts w:ascii="宋体" w:hAnsi="宋体"/>
                <w:color w:val="auto"/>
                <w:szCs w:val="21"/>
              </w:rPr>
            </w:pPr>
          </w:p>
        </w:tc>
        <w:tc>
          <w:tcPr>
            <w:tcW w:w="3000" w:type="dxa"/>
            <w:vAlign w:val="center"/>
          </w:tcPr>
          <w:p w14:paraId="369C5991">
            <w:pPr>
              <w:spacing w:line="400" w:lineRule="atLeast"/>
              <w:rPr>
                <w:rFonts w:ascii="宋体" w:hAnsi="宋体"/>
                <w:color w:val="auto"/>
                <w:szCs w:val="21"/>
              </w:rPr>
            </w:pPr>
          </w:p>
        </w:tc>
        <w:tc>
          <w:tcPr>
            <w:tcW w:w="2245" w:type="dxa"/>
            <w:vAlign w:val="center"/>
          </w:tcPr>
          <w:p w14:paraId="2C353BAE">
            <w:pPr>
              <w:spacing w:line="400" w:lineRule="atLeast"/>
              <w:rPr>
                <w:rFonts w:ascii="宋体" w:hAnsi="宋体"/>
                <w:color w:val="auto"/>
                <w:szCs w:val="21"/>
              </w:rPr>
            </w:pPr>
          </w:p>
        </w:tc>
        <w:tc>
          <w:tcPr>
            <w:tcW w:w="1843" w:type="dxa"/>
            <w:vAlign w:val="center"/>
          </w:tcPr>
          <w:p w14:paraId="42DB3A0B">
            <w:pPr>
              <w:spacing w:line="400" w:lineRule="atLeast"/>
              <w:rPr>
                <w:rFonts w:ascii="宋体" w:hAnsi="宋体"/>
                <w:color w:val="auto"/>
                <w:szCs w:val="21"/>
              </w:rPr>
            </w:pPr>
          </w:p>
        </w:tc>
      </w:tr>
      <w:tr w14:paraId="6C8E1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673" w:type="dxa"/>
            <w:vAlign w:val="center"/>
          </w:tcPr>
          <w:p w14:paraId="16E10347">
            <w:pPr>
              <w:spacing w:line="400" w:lineRule="atLeast"/>
              <w:jc w:val="center"/>
              <w:rPr>
                <w:rFonts w:ascii="宋体" w:hAnsi="宋体"/>
                <w:color w:val="auto"/>
                <w:szCs w:val="21"/>
              </w:rPr>
            </w:pPr>
            <w:r>
              <w:rPr>
                <w:rFonts w:hint="eastAsia" w:ascii="宋体" w:hAnsi="宋体"/>
                <w:color w:val="auto"/>
                <w:szCs w:val="21"/>
              </w:rPr>
              <w:t>……</w:t>
            </w:r>
          </w:p>
        </w:tc>
        <w:tc>
          <w:tcPr>
            <w:tcW w:w="1595" w:type="dxa"/>
            <w:vAlign w:val="center"/>
          </w:tcPr>
          <w:p w14:paraId="48C65ECD">
            <w:pPr>
              <w:spacing w:line="400" w:lineRule="atLeast"/>
              <w:jc w:val="center"/>
              <w:rPr>
                <w:rFonts w:ascii="宋体" w:hAnsi="宋体"/>
                <w:color w:val="auto"/>
                <w:szCs w:val="21"/>
              </w:rPr>
            </w:pPr>
            <w:r>
              <w:rPr>
                <w:rFonts w:hint="eastAsia" w:ascii="宋体" w:hAnsi="宋体"/>
                <w:color w:val="auto"/>
                <w:szCs w:val="21"/>
              </w:rPr>
              <w:t>……</w:t>
            </w:r>
          </w:p>
        </w:tc>
        <w:tc>
          <w:tcPr>
            <w:tcW w:w="3000" w:type="dxa"/>
            <w:vAlign w:val="center"/>
          </w:tcPr>
          <w:p w14:paraId="5F6047ED">
            <w:pPr>
              <w:spacing w:line="400" w:lineRule="atLeast"/>
              <w:rPr>
                <w:rFonts w:ascii="宋体" w:hAnsi="宋体"/>
                <w:color w:val="auto"/>
                <w:szCs w:val="21"/>
              </w:rPr>
            </w:pPr>
          </w:p>
        </w:tc>
        <w:tc>
          <w:tcPr>
            <w:tcW w:w="2245" w:type="dxa"/>
            <w:vAlign w:val="center"/>
          </w:tcPr>
          <w:p w14:paraId="1B98A7E2">
            <w:pPr>
              <w:spacing w:line="400" w:lineRule="atLeast"/>
              <w:rPr>
                <w:rFonts w:ascii="宋体" w:hAnsi="宋体"/>
                <w:color w:val="auto"/>
                <w:szCs w:val="21"/>
              </w:rPr>
            </w:pPr>
          </w:p>
        </w:tc>
        <w:tc>
          <w:tcPr>
            <w:tcW w:w="1843" w:type="dxa"/>
            <w:vAlign w:val="center"/>
          </w:tcPr>
          <w:p w14:paraId="4D63171E">
            <w:pPr>
              <w:spacing w:line="400" w:lineRule="atLeast"/>
              <w:rPr>
                <w:rFonts w:ascii="宋体" w:hAnsi="宋体"/>
                <w:color w:val="auto"/>
                <w:szCs w:val="21"/>
              </w:rPr>
            </w:pPr>
          </w:p>
        </w:tc>
      </w:tr>
    </w:tbl>
    <w:p w14:paraId="6EF7E5F9">
      <w:pPr>
        <w:pStyle w:val="5"/>
        <w:ind w:firstLine="0" w:firstLineChars="0"/>
        <w:jc w:val="left"/>
        <w:rPr>
          <w:rFonts w:ascii="宋体" w:hAnsi="宋体"/>
          <w:color w:val="auto"/>
          <w:sz w:val="20"/>
          <w:szCs w:val="20"/>
          <w:lang w:eastAsia="zh-CN"/>
        </w:rPr>
      </w:pPr>
      <w:r>
        <w:rPr>
          <w:rFonts w:hint="eastAsia" w:ascii="宋体" w:hAnsi="宋体"/>
          <w:color w:val="auto"/>
          <w:sz w:val="20"/>
          <w:szCs w:val="20"/>
          <w:lang w:eastAsia="zh-CN"/>
        </w:rPr>
        <w:t>注：1.投标人应对照招标文件相应商务条款要求中相应商务条款要求，逐条如实说明所提供货物和服务已对招标文件的商务条款做出了响应，并申明与本采购文件所要求商务条款的偏差和例外。</w:t>
      </w:r>
    </w:p>
    <w:p w14:paraId="740CFCDD">
      <w:pPr>
        <w:pStyle w:val="5"/>
        <w:ind w:firstLine="0" w:firstLineChars="0"/>
        <w:jc w:val="left"/>
        <w:rPr>
          <w:rFonts w:ascii="宋体" w:hAnsi="宋体"/>
          <w:color w:val="auto"/>
          <w:sz w:val="20"/>
          <w:szCs w:val="20"/>
          <w:lang w:eastAsia="zh-CN"/>
        </w:rPr>
      </w:pPr>
      <w:r>
        <w:rPr>
          <w:rFonts w:hint="eastAsia" w:ascii="宋体" w:hAnsi="宋体"/>
          <w:color w:val="auto"/>
          <w:sz w:val="20"/>
          <w:szCs w:val="20"/>
          <w:lang w:eastAsia="zh-CN"/>
        </w:rPr>
        <w:t>2.如无偏差，投标人不需要填表，但应按下列内容进行承诺。</w:t>
      </w:r>
    </w:p>
    <w:p w14:paraId="6C5D2A8F">
      <w:pPr>
        <w:pStyle w:val="5"/>
        <w:ind w:firstLine="0" w:firstLineChars="0"/>
        <w:jc w:val="left"/>
        <w:rPr>
          <w:rFonts w:ascii="宋体" w:hAnsi="宋体"/>
          <w:color w:val="auto"/>
          <w:sz w:val="20"/>
          <w:szCs w:val="20"/>
          <w:lang w:eastAsia="zh-CN"/>
        </w:rPr>
      </w:pPr>
    </w:p>
    <w:p w14:paraId="1D903A0C">
      <w:pPr>
        <w:pStyle w:val="5"/>
        <w:spacing w:line="360" w:lineRule="auto"/>
        <w:ind w:firstLine="0" w:firstLineChars="0"/>
        <w:jc w:val="center"/>
        <w:rPr>
          <w:rFonts w:ascii="宋体" w:hAnsi="宋体"/>
          <w:color w:val="auto"/>
          <w:sz w:val="32"/>
          <w:szCs w:val="32"/>
          <w:lang w:eastAsia="zh-CN"/>
        </w:rPr>
      </w:pPr>
    </w:p>
    <w:p w14:paraId="2C94D615">
      <w:pPr>
        <w:pStyle w:val="5"/>
        <w:spacing w:line="360" w:lineRule="auto"/>
        <w:ind w:firstLine="0" w:firstLineChars="0"/>
        <w:jc w:val="center"/>
        <w:rPr>
          <w:rFonts w:ascii="宋体" w:hAnsi="宋体"/>
          <w:b/>
          <w:bCs/>
          <w:color w:val="auto"/>
          <w:sz w:val="32"/>
          <w:szCs w:val="32"/>
          <w:lang w:eastAsia="zh-CN"/>
        </w:rPr>
      </w:pPr>
      <w:r>
        <w:rPr>
          <w:rFonts w:hint="eastAsia" w:ascii="宋体" w:hAnsi="宋体"/>
          <w:b/>
          <w:bCs/>
          <w:color w:val="auto"/>
          <w:sz w:val="32"/>
          <w:szCs w:val="32"/>
          <w:lang w:eastAsia="zh-CN"/>
        </w:rPr>
        <w:t>承诺函</w:t>
      </w:r>
    </w:p>
    <w:p w14:paraId="7DF584DE">
      <w:pPr>
        <w:pStyle w:val="5"/>
        <w:spacing w:line="360" w:lineRule="auto"/>
        <w:rPr>
          <w:rFonts w:ascii="宋体" w:hAnsi="宋体"/>
          <w:color w:val="auto"/>
          <w:szCs w:val="21"/>
          <w:lang w:eastAsia="zh-CN"/>
        </w:rPr>
      </w:pPr>
      <w:r>
        <w:rPr>
          <w:rFonts w:hint="eastAsia" w:ascii="宋体" w:hAnsi="宋体"/>
          <w:color w:val="auto"/>
          <w:szCs w:val="21"/>
          <w:lang w:eastAsia="zh-CN"/>
        </w:rPr>
        <w:t>我公司承诺，我公司参与本项目的投标，除商务条款偏离表出的偏离外，我公司完全响应招标文件的全部商务条款，若投标文件中响应情况与招标文件商务条款不符或无有效证明，而我公司又未在投标文件中作出说明和解释的，评标委员会在评审时可以视为不响应该条商务条款的规定。</w:t>
      </w:r>
    </w:p>
    <w:p w14:paraId="1F684D73">
      <w:pPr>
        <w:spacing w:before="60" w:after="60" w:line="360" w:lineRule="auto"/>
        <w:rPr>
          <w:rFonts w:ascii="宋体" w:hAnsi="宋体"/>
          <w:color w:val="auto"/>
          <w:szCs w:val="21"/>
          <w:lang w:eastAsia="zh-CN"/>
        </w:rPr>
      </w:pPr>
    </w:p>
    <w:p w14:paraId="44A5E4CB">
      <w:pPr>
        <w:spacing w:before="60" w:after="60" w:line="360" w:lineRule="auto"/>
        <w:rPr>
          <w:rFonts w:ascii="宋体" w:hAnsi="宋体"/>
          <w:color w:val="auto"/>
          <w:szCs w:val="21"/>
          <w:lang w:eastAsia="zh-CN"/>
        </w:rPr>
      </w:pPr>
    </w:p>
    <w:p w14:paraId="6F1F7106">
      <w:pPr>
        <w:spacing w:before="60" w:after="60" w:line="480" w:lineRule="auto"/>
        <w:rPr>
          <w:rFonts w:ascii="宋体" w:hAnsi="宋体"/>
          <w:color w:val="auto"/>
          <w:sz w:val="21"/>
          <w:szCs w:val="21"/>
          <w:lang w:eastAsia="zh-CN"/>
        </w:rPr>
      </w:pPr>
      <w:bookmarkStart w:id="309" w:name="_Toc147846139"/>
      <w:r>
        <w:rPr>
          <w:rFonts w:hint="eastAsia" w:ascii="宋体" w:hAnsi="宋体"/>
          <w:color w:val="auto"/>
          <w:sz w:val="21"/>
          <w:szCs w:val="21"/>
          <w:lang w:eastAsia="zh-CN"/>
        </w:rPr>
        <w:t>投标人 (盖电子公章)：</w:t>
      </w:r>
      <w:r>
        <w:rPr>
          <w:rFonts w:hint="eastAsia" w:ascii="黑体" w:hAnsi="黑体" w:eastAsia="黑体"/>
          <w:bCs/>
          <w:color w:val="auto"/>
          <w:sz w:val="30"/>
          <w:u w:val="single"/>
          <w:lang w:eastAsia="zh-CN"/>
        </w:rPr>
        <w:t xml:space="preserve">                </w:t>
      </w:r>
    </w:p>
    <w:p w14:paraId="2A0B8C74">
      <w:pPr>
        <w:spacing w:before="60" w:after="60" w:line="480" w:lineRule="auto"/>
        <w:rPr>
          <w:rFonts w:ascii="宋体" w:hAnsi="宋体"/>
          <w:color w:val="auto"/>
          <w:sz w:val="21"/>
          <w:szCs w:val="21"/>
          <w:u w:val="single"/>
          <w:lang w:eastAsia="zh-CN"/>
        </w:rPr>
      </w:pPr>
      <w:r>
        <w:rPr>
          <w:rFonts w:hint="eastAsia" w:ascii="宋体" w:hAnsi="宋体"/>
          <w:color w:val="auto"/>
          <w:sz w:val="21"/>
          <w:szCs w:val="21"/>
          <w:lang w:eastAsia="zh-CN"/>
        </w:rPr>
        <w:t>法定代表人或委托代理人（电子签名）：</w:t>
      </w:r>
      <w:r>
        <w:rPr>
          <w:rFonts w:hint="eastAsia" w:ascii="黑体" w:hAnsi="黑体" w:eastAsia="黑体"/>
          <w:bCs/>
          <w:color w:val="auto"/>
          <w:sz w:val="30"/>
          <w:u w:val="single"/>
          <w:lang w:eastAsia="zh-CN"/>
        </w:rPr>
        <w:t xml:space="preserve">                </w:t>
      </w:r>
    </w:p>
    <w:p w14:paraId="3855A2E7">
      <w:pPr>
        <w:spacing w:before="60" w:after="60" w:line="480" w:lineRule="auto"/>
        <w:rPr>
          <w:rFonts w:ascii="宋体" w:hAnsi="宋体"/>
          <w:color w:val="auto"/>
          <w:sz w:val="21"/>
          <w:szCs w:val="21"/>
          <w:lang w:eastAsia="zh-CN"/>
        </w:rPr>
      </w:pPr>
      <w:bookmarkStart w:id="310" w:name="_Toc20283"/>
      <w:bookmarkStart w:id="311" w:name="_Toc94"/>
      <w:bookmarkStart w:id="312" w:name="_Toc5511"/>
      <w:bookmarkStart w:id="313" w:name="_Toc22175"/>
      <w:bookmarkStart w:id="314" w:name="_Toc28216"/>
      <w:r>
        <w:rPr>
          <w:rFonts w:hint="eastAsia" w:ascii="宋体" w:hAnsi="宋体"/>
          <w:color w:val="auto"/>
          <w:sz w:val="21"/>
          <w:szCs w:val="21"/>
          <w:lang w:eastAsia="zh-CN"/>
        </w:rPr>
        <w:t>日期：       年      月      日</w:t>
      </w:r>
      <w:bookmarkEnd w:id="310"/>
      <w:bookmarkEnd w:id="311"/>
      <w:bookmarkEnd w:id="312"/>
      <w:bookmarkEnd w:id="313"/>
      <w:bookmarkEnd w:id="314"/>
    </w:p>
    <w:p w14:paraId="369D2C5E">
      <w:pPr>
        <w:rPr>
          <w:rFonts w:ascii="宋体" w:hAnsi="宋体"/>
          <w:color w:val="auto"/>
          <w:sz w:val="21"/>
          <w:szCs w:val="21"/>
          <w:lang w:eastAsia="zh-CN"/>
        </w:rPr>
      </w:pPr>
      <w:r>
        <w:rPr>
          <w:rFonts w:hint="eastAsia" w:ascii="宋体" w:hAnsi="宋体"/>
          <w:color w:val="auto"/>
          <w:sz w:val="21"/>
          <w:szCs w:val="21"/>
          <w:lang w:eastAsia="zh-CN"/>
        </w:rPr>
        <w:br w:type="page"/>
      </w:r>
    </w:p>
    <w:p w14:paraId="42034D1A">
      <w:pPr>
        <w:pStyle w:val="4"/>
        <w:spacing w:line="360" w:lineRule="auto"/>
        <w:jc w:val="center"/>
        <w:rPr>
          <w:color w:val="auto"/>
          <w:sz w:val="32"/>
          <w:lang w:eastAsia="zh-CN"/>
        </w:rPr>
      </w:pPr>
      <w:bookmarkStart w:id="315" w:name="_Toc25239"/>
      <w:r>
        <w:rPr>
          <w:rFonts w:hint="eastAsia"/>
          <w:color w:val="auto"/>
          <w:lang w:eastAsia="zh-CN"/>
        </w:rPr>
        <w:t>（七）《中小企业声明函》</w:t>
      </w:r>
      <w:bookmarkEnd w:id="315"/>
    </w:p>
    <w:p w14:paraId="162BE3E2">
      <w:pPr>
        <w:jc w:val="center"/>
        <w:rPr>
          <w:b/>
          <w:bCs/>
          <w:color w:val="auto"/>
          <w:sz w:val="28"/>
          <w:szCs w:val="36"/>
          <w:lang w:eastAsia="zh-CN"/>
        </w:rPr>
      </w:pPr>
      <w:r>
        <w:rPr>
          <w:rFonts w:hint="eastAsia" w:ascii="宋体" w:hAnsi="宋体"/>
          <w:b/>
          <w:bCs/>
          <w:color w:val="auto"/>
          <w:sz w:val="28"/>
          <w:szCs w:val="36"/>
          <w:lang w:eastAsia="zh-CN"/>
        </w:rPr>
        <w:t>中小企业声明函</w:t>
      </w:r>
    </w:p>
    <w:p w14:paraId="1FF06346">
      <w:pPr>
        <w:pStyle w:val="33"/>
        <w:spacing w:line="360" w:lineRule="auto"/>
        <w:ind w:firstLine="480" w:firstLineChars="200"/>
        <w:rPr>
          <w:color w:val="auto"/>
        </w:rPr>
      </w:pPr>
    </w:p>
    <w:p w14:paraId="55B42F32">
      <w:pPr>
        <w:pStyle w:val="33"/>
        <w:spacing w:line="360" w:lineRule="auto"/>
        <w:ind w:firstLine="420" w:firstLineChars="200"/>
        <w:rPr>
          <w:color w:val="auto"/>
          <w:sz w:val="21"/>
          <w:szCs w:val="21"/>
        </w:rPr>
      </w:pPr>
      <w:r>
        <w:rPr>
          <w:rFonts w:hint="eastAsia"/>
          <w:color w:val="auto"/>
          <w:sz w:val="21"/>
          <w:szCs w:val="21"/>
        </w:rPr>
        <w:t>本公司郑重声明，根据《政府采购促进中小企业发展管理办法》（财库</w:t>
      </w:r>
      <w:r>
        <w:rPr>
          <w:color w:val="auto"/>
          <w:sz w:val="21"/>
          <w:szCs w:val="21"/>
        </w:rPr>
        <w:t>[2020]46</w:t>
      </w:r>
      <w:r>
        <w:rPr>
          <w:rFonts w:hint="eastAsia"/>
          <w:color w:val="auto"/>
          <w:sz w:val="21"/>
          <w:szCs w:val="21"/>
        </w:rPr>
        <w:t>号）的规定，本公司参加</w:t>
      </w:r>
      <w:r>
        <w:rPr>
          <w:rFonts w:hint="eastAsia"/>
          <w:color w:val="auto"/>
          <w:sz w:val="21"/>
          <w:szCs w:val="21"/>
          <w:u w:val="single"/>
        </w:rPr>
        <w:t>（单位名称）的 （项目名称）</w:t>
      </w:r>
      <w:r>
        <w:rPr>
          <w:rFonts w:hint="eastAsia"/>
          <w:color w:val="auto"/>
          <w:sz w:val="21"/>
          <w:szCs w:val="21"/>
        </w:rPr>
        <w:t>采购活动，提供的货物全部由符合政策要求的中小企业制造。相关企业（含联合体中的中小企业、签订分包意向协议的中小企业）的具体情况如下：</w:t>
      </w:r>
    </w:p>
    <w:p w14:paraId="013CFF76">
      <w:pPr>
        <w:pStyle w:val="33"/>
        <w:spacing w:line="360" w:lineRule="auto"/>
        <w:ind w:firstLine="420" w:firstLineChars="200"/>
        <w:rPr>
          <w:color w:val="auto"/>
          <w:sz w:val="21"/>
          <w:szCs w:val="21"/>
          <w:u w:val="single"/>
        </w:rPr>
      </w:pPr>
      <w:r>
        <w:rPr>
          <w:color w:val="auto"/>
          <w:sz w:val="21"/>
          <w:szCs w:val="21"/>
        </w:rPr>
        <w:t>1.</w:t>
      </w:r>
      <w:r>
        <w:rPr>
          <w:rFonts w:hint="eastAsia"/>
          <w:color w:val="auto"/>
          <w:sz w:val="21"/>
          <w:szCs w:val="21"/>
          <w:u w:val="single"/>
        </w:rPr>
        <w:t>（标的名称），</w:t>
      </w:r>
      <w:r>
        <w:rPr>
          <w:rFonts w:hint="eastAsia"/>
          <w:color w:val="auto"/>
          <w:sz w:val="21"/>
          <w:szCs w:val="21"/>
        </w:rPr>
        <w:t>属于</w:t>
      </w:r>
      <w:r>
        <w:rPr>
          <w:rFonts w:hint="eastAsia"/>
          <w:color w:val="auto"/>
          <w:sz w:val="21"/>
          <w:szCs w:val="21"/>
          <w:u w:val="single"/>
        </w:rPr>
        <w:t>（采购文件中明确的所属行业）</w:t>
      </w:r>
      <w:r>
        <w:rPr>
          <w:rFonts w:hint="eastAsia"/>
          <w:color w:val="auto"/>
          <w:sz w:val="21"/>
          <w:szCs w:val="21"/>
        </w:rPr>
        <w:t>；制造商为（企业名称），从业人员人，营业收入为万元，资产总额为万元</w:t>
      </w:r>
      <w:r>
        <w:rPr>
          <w:rFonts w:hint="eastAsia"/>
          <w:color w:val="auto"/>
          <w:sz w:val="21"/>
          <w:szCs w:val="21"/>
          <w:vertAlign w:val="superscript"/>
        </w:rPr>
        <w:t>1</w:t>
      </w:r>
      <w:r>
        <w:rPr>
          <w:rFonts w:hint="eastAsia"/>
          <w:color w:val="auto"/>
          <w:sz w:val="21"/>
          <w:szCs w:val="21"/>
        </w:rPr>
        <w:t>，属于</w:t>
      </w:r>
      <w:r>
        <w:rPr>
          <w:rFonts w:hint="eastAsia"/>
          <w:color w:val="auto"/>
          <w:sz w:val="21"/>
          <w:szCs w:val="21"/>
          <w:u w:val="single"/>
        </w:rPr>
        <w:t>（中型企业、小型企业、微型企业）；</w:t>
      </w:r>
    </w:p>
    <w:p w14:paraId="68479AFD">
      <w:pPr>
        <w:pStyle w:val="33"/>
        <w:spacing w:line="360" w:lineRule="auto"/>
        <w:ind w:firstLine="420" w:firstLineChars="200"/>
        <w:rPr>
          <w:color w:val="auto"/>
          <w:sz w:val="21"/>
          <w:szCs w:val="21"/>
          <w:u w:val="single"/>
        </w:rPr>
      </w:pPr>
      <w:r>
        <w:rPr>
          <w:color w:val="auto"/>
          <w:sz w:val="21"/>
          <w:szCs w:val="21"/>
        </w:rPr>
        <w:t>2.</w:t>
      </w:r>
      <w:r>
        <w:rPr>
          <w:rFonts w:hint="eastAsia"/>
          <w:color w:val="auto"/>
          <w:sz w:val="21"/>
          <w:szCs w:val="21"/>
          <w:u w:val="single"/>
        </w:rPr>
        <w:t>（标的名称），</w:t>
      </w:r>
      <w:r>
        <w:rPr>
          <w:rFonts w:hint="eastAsia"/>
          <w:color w:val="auto"/>
          <w:sz w:val="21"/>
          <w:szCs w:val="21"/>
        </w:rPr>
        <w:t>属于</w:t>
      </w:r>
      <w:r>
        <w:rPr>
          <w:rFonts w:hint="eastAsia"/>
          <w:color w:val="auto"/>
          <w:sz w:val="21"/>
          <w:szCs w:val="21"/>
          <w:u w:val="single"/>
        </w:rPr>
        <w:t>（采购文件中明确的所属行业）</w:t>
      </w:r>
      <w:r>
        <w:rPr>
          <w:rFonts w:hint="eastAsia"/>
          <w:color w:val="auto"/>
          <w:sz w:val="21"/>
          <w:szCs w:val="21"/>
        </w:rPr>
        <w:t>；制造商为（企业名称），从业人员人，营业收入为万元，资产总额为万元</w:t>
      </w:r>
      <w:r>
        <w:rPr>
          <w:rFonts w:hint="eastAsia"/>
          <w:color w:val="auto"/>
          <w:sz w:val="21"/>
          <w:szCs w:val="21"/>
          <w:vertAlign w:val="superscript"/>
        </w:rPr>
        <w:t>1</w:t>
      </w:r>
      <w:r>
        <w:rPr>
          <w:rFonts w:hint="eastAsia"/>
          <w:color w:val="auto"/>
          <w:sz w:val="21"/>
          <w:szCs w:val="21"/>
        </w:rPr>
        <w:t>，属于</w:t>
      </w:r>
      <w:r>
        <w:rPr>
          <w:rFonts w:hint="eastAsia"/>
          <w:color w:val="auto"/>
          <w:sz w:val="21"/>
          <w:szCs w:val="21"/>
          <w:u w:val="single"/>
        </w:rPr>
        <w:t>（中型企业、小型企业、微型企业）；</w:t>
      </w:r>
    </w:p>
    <w:p w14:paraId="67F6349D">
      <w:pPr>
        <w:pStyle w:val="33"/>
        <w:spacing w:line="360" w:lineRule="auto"/>
        <w:ind w:firstLine="420" w:firstLineChars="200"/>
        <w:rPr>
          <w:color w:val="auto"/>
          <w:sz w:val="21"/>
          <w:szCs w:val="21"/>
          <w:u w:val="single"/>
        </w:rPr>
      </w:pPr>
    </w:p>
    <w:p w14:paraId="1CD6FA65">
      <w:pPr>
        <w:pStyle w:val="33"/>
        <w:spacing w:line="360" w:lineRule="auto"/>
        <w:ind w:firstLine="400" w:firstLineChars="200"/>
        <w:rPr>
          <w:color w:val="auto"/>
          <w:sz w:val="20"/>
          <w:szCs w:val="21"/>
        </w:rPr>
      </w:pPr>
      <w:r>
        <w:rPr>
          <w:rFonts w:hint="eastAsia"/>
          <w:color w:val="auto"/>
          <w:sz w:val="20"/>
          <w:szCs w:val="21"/>
        </w:rPr>
        <w:t>……</w:t>
      </w:r>
    </w:p>
    <w:p w14:paraId="100B39D7">
      <w:pPr>
        <w:spacing w:line="360" w:lineRule="auto"/>
        <w:ind w:firstLine="420" w:firstLineChars="200"/>
        <w:rPr>
          <w:rFonts w:ascii="宋体" w:cs="宋体"/>
          <w:color w:val="auto"/>
          <w:sz w:val="21"/>
          <w:szCs w:val="21"/>
          <w:lang w:eastAsia="zh-CN"/>
        </w:rPr>
      </w:pPr>
      <w:r>
        <w:rPr>
          <w:rFonts w:hint="eastAsia" w:ascii="宋体" w:cs="宋体"/>
          <w:color w:val="auto"/>
          <w:sz w:val="21"/>
          <w:szCs w:val="21"/>
          <w:lang w:eastAsia="zh-CN"/>
        </w:rPr>
        <w:t>以上企业，不属于大企业的分支机构，不存在控股股东为大企业的情形，也不存在与大企业的负责人为同一人的情形。</w:t>
      </w:r>
    </w:p>
    <w:p w14:paraId="51EA619A">
      <w:pPr>
        <w:spacing w:line="360" w:lineRule="auto"/>
        <w:ind w:firstLine="420" w:firstLineChars="200"/>
        <w:rPr>
          <w:rFonts w:ascii="宋体" w:cs="宋体"/>
          <w:color w:val="auto"/>
          <w:sz w:val="21"/>
          <w:szCs w:val="21"/>
          <w:lang w:eastAsia="zh-CN"/>
        </w:rPr>
      </w:pPr>
      <w:r>
        <w:rPr>
          <w:rFonts w:hint="eastAsia" w:ascii="宋体" w:cs="宋体"/>
          <w:color w:val="auto"/>
          <w:sz w:val="21"/>
          <w:szCs w:val="21"/>
          <w:lang w:eastAsia="zh-CN"/>
        </w:rPr>
        <w:t>本企业对上述声明内容的真实性负责。如有虛假，将依法承担相应责任。</w:t>
      </w:r>
    </w:p>
    <w:p w14:paraId="2BBC6F66">
      <w:pPr>
        <w:spacing w:line="360" w:lineRule="auto"/>
        <w:ind w:firstLine="2520" w:firstLineChars="1200"/>
        <w:rPr>
          <w:rFonts w:ascii="宋体" w:cs="宋体"/>
          <w:color w:val="auto"/>
          <w:sz w:val="21"/>
          <w:szCs w:val="21"/>
          <w:lang w:eastAsia="zh-CN"/>
        </w:rPr>
      </w:pPr>
    </w:p>
    <w:p w14:paraId="066EB08B">
      <w:pPr>
        <w:spacing w:line="360" w:lineRule="auto"/>
        <w:ind w:firstLine="5040" w:firstLineChars="2400"/>
        <w:rPr>
          <w:rFonts w:ascii="宋体" w:cs="宋体"/>
          <w:color w:val="auto"/>
          <w:sz w:val="21"/>
          <w:szCs w:val="21"/>
          <w:lang w:eastAsia="zh-CN"/>
        </w:rPr>
      </w:pPr>
      <w:r>
        <w:rPr>
          <w:rFonts w:hint="eastAsia" w:ascii="宋体" w:cs="宋体"/>
          <w:color w:val="auto"/>
          <w:sz w:val="21"/>
          <w:szCs w:val="21"/>
          <w:lang w:eastAsia="zh-CN"/>
        </w:rPr>
        <w:t>企业名称(盖章)：</w:t>
      </w:r>
    </w:p>
    <w:p w14:paraId="3BB88912">
      <w:pPr>
        <w:spacing w:line="360" w:lineRule="auto"/>
        <w:ind w:firstLine="5040" w:firstLineChars="2400"/>
        <w:rPr>
          <w:rFonts w:ascii="宋体" w:cs="宋体"/>
          <w:color w:val="auto"/>
          <w:sz w:val="21"/>
          <w:szCs w:val="21"/>
          <w:lang w:eastAsia="zh-CN"/>
        </w:rPr>
      </w:pPr>
    </w:p>
    <w:p w14:paraId="3EFDFF7C">
      <w:pPr>
        <w:spacing w:line="360" w:lineRule="auto"/>
        <w:ind w:firstLine="5953" w:firstLineChars="2835"/>
        <w:rPr>
          <w:rFonts w:ascii="宋体" w:cs="宋体"/>
          <w:color w:val="auto"/>
          <w:sz w:val="21"/>
          <w:szCs w:val="21"/>
          <w:lang w:eastAsia="zh-CN"/>
        </w:rPr>
      </w:pPr>
      <w:r>
        <w:rPr>
          <w:rFonts w:hint="eastAsia" w:ascii="宋体" w:cs="宋体"/>
          <w:color w:val="auto"/>
          <w:sz w:val="21"/>
          <w:szCs w:val="21"/>
          <w:lang w:eastAsia="zh-CN"/>
        </w:rPr>
        <w:t>日 期:</w:t>
      </w:r>
    </w:p>
    <w:p w14:paraId="1DC66E02">
      <w:pPr>
        <w:spacing w:line="360" w:lineRule="auto"/>
        <w:ind w:firstLine="5953" w:firstLineChars="2835"/>
        <w:rPr>
          <w:rFonts w:ascii="宋体" w:cs="宋体"/>
          <w:color w:val="auto"/>
          <w:sz w:val="21"/>
          <w:szCs w:val="21"/>
          <w:lang w:eastAsia="zh-CN"/>
        </w:rPr>
      </w:pPr>
    </w:p>
    <w:p w14:paraId="0357E976">
      <w:pPr>
        <w:spacing w:line="360" w:lineRule="auto"/>
        <w:ind w:firstLine="420" w:firstLineChars="200"/>
        <w:rPr>
          <w:rFonts w:ascii="宋体" w:cs="宋体"/>
          <w:color w:val="auto"/>
          <w:sz w:val="21"/>
          <w:szCs w:val="21"/>
          <w:u w:val="single"/>
          <w:lang w:eastAsia="zh-CN"/>
        </w:rPr>
      </w:pPr>
    </w:p>
    <w:p w14:paraId="4C633CB7">
      <w:pPr>
        <w:spacing w:line="360" w:lineRule="auto"/>
        <w:ind w:firstLine="420" w:firstLineChars="200"/>
        <w:rPr>
          <w:color w:val="auto"/>
          <w:sz w:val="16"/>
          <w:szCs w:val="18"/>
          <w:lang w:eastAsia="zh-CN"/>
        </w:rPr>
      </w:pPr>
      <w:r>
        <w:rPr>
          <w:rFonts w:hint="eastAsia" w:ascii="宋体" w:cs="宋体"/>
          <w:color w:val="auto"/>
          <w:sz w:val="21"/>
          <w:szCs w:val="21"/>
          <w:vertAlign w:val="superscript"/>
          <w:lang w:eastAsia="zh-CN"/>
        </w:rPr>
        <w:t xml:space="preserve">1 </w:t>
      </w:r>
      <w:r>
        <w:rPr>
          <w:rFonts w:hint="eastAsia" w:ascii="宋体" w:cs="宋体"/>
          <w:color w:val="auto"/>
          <w:sz w:val="21"/>
          <w:szCs w:val="21"/>
          <w:lang w:eastAsia="zh-CN"/>
        </w:rPr>
        <w:t>从业人员、营业收入、资产总额填报上一年度数据，无上一年度数据的新成立企业可不填报。</w:t>
      </w:r>
    </w:p>
    <w:p w14:paraId="422A4830">
      <w:pPr>
        <w:pStyle w:val="8"/>
        <w:rPr>
          <w:b/>
          <w:color w:val="auto"/>
          <w:sz w:val="18"/>
          <w:lang w:eastAsia="zh-CN"/>
        </w:rPr>
      </w:pPr>
      <w:r>
        <w:rPr>
          <w:b/>
          <w:color w:val="auto"/>
          <w:sz w:val="18"/>
          <w:lang w:eastAsia="zh-CN"/>
        </w:rPr>
        <w:t>注：</w:t>
      </w:r>
    </w:p>
    <w:p w14:paraId="675E62E5">
      <w:pPr>
        <w:pStyle w:val="8"/>
        <w:jc w:val="both"/>
        <w:rPr>
          <w:b/>
          <w:color w:val="auto"/>
          <w:sz w:val="18"/>
          <w:lang w:eastAsia="zh-CN"/>
        </w:rPr>
      </w:pPr>
      <w:r>
        <w:rPr>
          <w:b/>
          <w:color w:val="auto"/>
          <w:sz w:val="18"/>
          <w:lang w:eastAsia="zh-CN"/>
        </w:rPr>
        <w:t>1.投标人须根据制造商情况如实出具声明函。享受本招标文件规定的中小企业扶持政策的，将随中标结果公开中标人的《中小企业声明函》。</w:t>
      </w:r>
    </w:p>
    <w:p w14:paraId="274FCC89">
      <w:pPr>
        <w:pStyle w:val="8"/>
        <w:jc w:val="both"/>
        <w:rPr>
          <w:b/>
          <w:color w:val="auto"/>
          <w:sz w:val="18"/>
          <w:lang w:eastAsia="zh-CN"/>
        </w:rPr>
      </w:pPr>
      <w:r>
        <w:rPr>
          <w:b/>
          <w:color w:val="auto"/>
          <w:sz w:val="18"/>
          <w:lang w:eastAsia="zh-CN"/>
        </w:rPr>
        <w:t>2.所声明的从业人员人数、营业收入金额或资产总额不实的，依照《中华人民共和国政府采购法》等国家有关规定追究相应责任。</w:t>
      </w:r>
    </w:p>
    <w:p w14:paraId="0A487E87">
      <w:pPr>
        <w:pStyle w:val="8"/>
        <w:jc w:val="both"/>
        <w:rPr>
          <w:b/>
          <w:color w:val="auto"/>
          <w:sz w:val="18"/>
          <w:lang w:eastAsia="zh-CN"/>
        </w:rPr>
      </w:pPr>
      <w:r>
        <w:rPr>
          <w:b/>
          <w:color w:val="auto"/>
          <w:sz w:val="18"/>
          <w:lang w:eastAsia="zh-CN"/>
        </w:rPr>
        <w:t>3.投标人须按招标文件规定的所属行业，核对《关于印发中小企业划型标准规定的通知》（工信部联企业〔2011〕300号）规定的中小企业划型标准，如实出具声明函。中小企业划型填写错误或所属行业填写错误的，评标委员会将不予进行价格扣除。</w:t>
      </w:r>
    </w:p>
    <w:p w14:paraId="1EA51025">
      <w:pPr>
        <w:pStyle w:val="8"/>
        <w:jc w:val="both"/>
        <w:rPr>
          <w:rFonts w:ascii="Times New Roman"/>
          <w:color w:val="auto"/>
          <w:kern w:val="2"/>
          <w:lang w:eastAsia="zh-CN"/>
        </w:rPr>
      </w:pPr>
      <w:r>
        <w:rPr>
          <w:b/>
          <w:color w:val="auto"/>
          <w:sz w:val="18"/>
          <w:lang w:eastAsia="zh-CN"/>
        </w:rPr>
        <w:t>4.若为货物采购项目包含多个标的物的，须逐项将货物制造商的相关信息全部列入《中小企业声明函》，并由投标人出具并加盖投标人公章。</w:t>
      </w:r>
    </w:p>
    <w:p w14:paraId="73695823">
      <w:pPr>
        <w:pStyle w:val="8"/>
        <w:spacing w:line="360" w:lineRule="auto"/>
        <w:ind w:left="0"/>
        <w:rPr>
          <w:rFonts w:cs="仿宋"/>
          <w:b/>
          <w:bCs/>
          <w:color w:val="auto"/>
          <w:sz w:val="24"/>
          <w:lang w:eastAsia="zh-CN"/>
        </w:rPr>
      </w:pPr>
      <w:r>
        <w:rPr>
          <w:color w:val="auto"/>
          <w:lang w:eastAsia="zh-CN"/>
        </w:rPr>
        <w:br w:type="page"/>
      </w:r>
      <w:r>
        <w:rPr>
          <w:rFonts w:hint="eastAsia" w:cs="仿宋"/>
          <w:b/>
          <w:bCs/>
          <w:color w:val="auto"/>
          <w:sz w:val="24"/>
          <w:lang w:eastAsia="zh-CN"/>
        </w:rPr>
        <w:t>附表</w:t>
      </w:r>
    </w:p>
    <w:p w14:paraId="364F0252">
      <w:pPr>
        <w:widowControl/>
        <w:spacing w:line="360" w:lineRule="auto"/>
        <w:jc w:val="center"/>
        <w:rPr>
          <w:rFonts w:ascii="宋体" w:hAnsi="宋体" w:cs="仿宋"/>
          <w:b/>
          <w:bCs/>
          <w:color w:val="auto"/>
          <w:sz w:val="28"/>
          <w:lang w:eastAsia="zh-CN"/>
        </w:rPr>
      </w:pPr>
      <w:r>
        <w:rPr>
          <w:rFonts w:hint="eastAsia" w:ascii="宋体" w:hAnsi="宋体" w:cs="仿宋"/>
          <w:b/>
          <w:bCs/>
          <w:color w:val="auto"/>
          <w:sz w:val="28"/>
          <w:lang w:eastAsia="zh-CN"/>
        </w:rPr>
        <w:t>统计上大中小微型企业划分标准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FA8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14:paraId="07F3CAC0">
            <w:pPr>
              <w:widowControl/>
              <w:spacing w:line="360" w:lineRule="auto"/>
              <w:jc w:val="center"/>
              <w:rPr>
                <w:rFonts w:ascii="宋体" w:hAnsi="宋体" w:cs="仿宋"/>
                <w:b/>
                <w:bCs/>
                <w:color w:val="auto"/>
                <w:sz w:val="21"/>
                <w:szCs w:val="24"/>
              </w:rPr>
            </w:pPr>
            <w:r>
              <w:rPr>
                <w:rFonts w:hint="eastAsia" w:ascii="宋体" w:hAnsi="宋体" w:cs="仿宋"/>
                <w:b/>
                <w:bCs/>
                <w:color w:val="auto"/>
                <w:sz w:val="21"/>
                <w:szCs w:val="24"/>
              </w:rPr>
              <w:t>行业名称</w:t>
            </w:r>
          </w:p>
        </w:tc>
        <w:tc>
          <w:tcPr>
            <w:tcW w:w="1369" w:type="dxa"/>
            <w:shd w:val="clear" w:color="auto" w:fill="auto"/>
            <w:vAlign w:val="center"/>
          </w:tcPr>
          <w:p w14:paraId="3908A926">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指标名称</w:t>
            </w:r>
          </w:p>
        </w:tc>
        <w:tc>
          <w:tcPr>
            <w:tcW w:w="709" w:type="dxa"/>
            <w:shd w:val="clear" w:color="auto" w:fill="auto"/>
            <w:vAlign w:val="center"/>
          </w:tcPr>
          <w:p w14:paraId="36BE1DC6">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计量</w:t>
            </w:r>
          </w:p>
          <w:p w14:paraId="7306E9A9">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单位</w:t>
            </w:r>
          </w:p>
        </w:tc>
        <w:tc>
          <w:tcPr>
            <w:tcW w:w="1125" w:type="dxa"/>
            <w:shd w:val="clear" w:color="auto" w:fill="auto"/>
            <w:vAlign w:val="center"/>
          </w:tcPr>
          <w:p w14:paraId="09B1884F">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大型</w:t>
            </w:r>
          </w:p>
        </w:tc>
        <w:tc>
          <w:tcPr>
            <w:tcW w:w="1701" w:type="dxa"/>
            <w:shd w:val="clear" w:color="auto" w:fill="auto"/>
            <w:vAlign w:val="center"/>
          </w:tcPr>
          <w:p w14:paraId="3A6974E1">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中型</w:t>
            </w:r>
          </w:p>
        </w:tc>
        <w:tc>
          <w:tcPr>
            <w:tcW w:w="1426" w:type="dxa"/>
            <w:shd w:val="clear" w:color="auto" w:fill="auto"/>
            <w:vAlign w:val="center"/>
          </w:tcPr>
          <w:p w14:paraId="0A5B3BC4">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小型</w:t>
            </w:r>
          </w:p>
        </w:tc>
        <w:tc>
          <w:tcPr>
            <w:tcW w:w="992" w:type="dxa"/>
            <w:shd w:val="clear" w:color="auto" w:fill="auto"/>
            <w:vAlign w:val="center"/>
          </w:tcPr>
          <w:p w14:paraId="27DAD93C">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微型</w:t>
            </w:r>
          </w:p>
        </w:tc>
      </w:tr>
      <w:tr w14:paraId="5EBE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37834C54">
            <w:pPr>
              <w:widowControl/>
              <w:spacing w:line="360" w:lineRule="auto"/>
              <w:rPr>
                <w:rFonts w:ascii="宋体" w:hAnsi="宋体" w:cs="仿宋"/>
                <w:color w:val="auto"/>
                <w:sz w:val="21"/>
                <w:szCs w:val="21"/>
              </w:rPr>
            </w:pPr>
            <w:r>
              <w:rPr>
                <w:rFonts w:hint="eastAsia" w:ascii="宋体" w:hAnsi="宋体" w:cs="仿宋"/>
                <w:color w:val="auto"/>
                <w:sz w:val="21"/>
                <w:szCs w:val="21"/>
              </w:rPr>
              <w:t>农、林、牧、渔业</w:t>
            </w:r>
          </w:p>
        </w:tc>
        <w:tc>
          <w:tcPr>
            <w:tcW w:w="1369" w:type="dxa"/>
            <w:shd w:val="clear" w:color="auto" w:fill="auto"/>
            <w:vAlign w:val="center"/>
          </w:tcPr>
          <w:p w14:paraId="45989820">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68DEB57F">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077577C3">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Y≥20000</w:t>
            </w:r>
          </w:p>
        </w:tc>
        <w:tc>
          <w:tcPr>
            <w:tcW w:w="1701" w:type="dxa"/>
            <w:shd w:val="clear" w:color="auto" w:fill="auto"/>
            <w:vAlign w:val="center"/>
          </w:tcPr>
          <w:p w14:paraId="54D89787">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500≤Y＜20000</w:t>
            </w:r>
          </w:p>
        </w:tc>
        <w:tc>
          <w:tcPr>
            <w:tcW w:w="1426" w:type="dxa"/>
            <w:shd w:val="clear" w:color="auto" w:fill="auto"/>
            <w:vAlign w:val="center"/>
          </w:tcPr>
          <w:p w14:paraId="664833B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50≤Y＜500</w:t>
            </w:r>
          </w:p>
        </w:tc>
        <w:tc>
          <w:tcPr>
            <w:tcW w:w="992" w:type="dxa"/>
            <w:shd w:val="clear" w:color="auto" w:fill="auto"/>
            <w:vAlign w:val="center"/>
          </w:tcPr>
          <w:p w14:paraId="59984765">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Y＜50</w:t>
            </w:r>
          </w:p>
        </w:tc>
      </w:tr>
      <w:tr w14:paraId="1A12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1A89E37">
            <w:pPr>
              <w:widowControl/>
              <w:spacing w:line="360" w:lineRule="auto"/>
              <w:rPr>
                <w:rFonts w:ascii="宋体" w:hAnsi="宋体" w:cs="仿宋"/>
                <w:color w:val="auto"/>
                <w:sz w:val="21"/>
                <w:szCs w:val="21"/>
              </w:rPr>
            </w:pPr>
            <w:r>
              <w:rPr>
                <w:rFonts w:hint="eastAsia" w:ascii="宋体" w:hAnsi="宋体" w:cs="仿宋"/>
                <w:color w:val="auto"/>
                <w:sz w:val="21"/>
                <w:szCs w:val="21"/>
              </w:rPr>
              <w:t>工业 *</w:t>
            </w:r>
          </w:p>
        </w:tc>
        <w:tc>
          <w:tcPr>
            <w:tcW w:w="1369" w:type="dxa"/>
            <w:shd w:val="clear" w:color="auto" w:fill="auto"/>
            <w:vAlign w:val="center"/>
          </w:tcPr>
          <w:p w14:paraId="15EF9C5D">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从业人员(X)</w:t>
            </w:r>
          </w:p>
        </w:tc>
        <w:tc>
          <w:tcPr>
            <w:tcW w:w="709" w:type="dxa"/>
            <w:shd w:val="clear" w:color="auto" w:fill="auto"/>
            <w:vAlign w:val="center"/>
          </w:tcPr>
          <w:p w14:paraId="20A3DB07">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人</w:t>
            </w:r>
          </w:p>
        </w:tc>
        <w:tc>
          <w:tcPr>
            <w:tcW w:w="1125" w:type="dxa"/>
            <w:shd w:val="clear" w:color="auto" w:fill="auto"/>
            <w:vAlign w:val="center"/>
          </w:tcPr>
          <w:p w14:paraId="2B45B92E">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X≥1000</w:t>
            </w:r>
          </w:p>
        </w:tc>
        <w:tc>
          <w:tcPr>
            <w:tcW w:w="1701" w:type="dxa"/>
            <w:shd w:val="clear" w:color="auto" w:fill="auto"/>
            <w:vAlign w:val="center"/>
          </w:tcPr>
          <w:p w14:paraId="6F1B53FA">
            <w:pPr>
              <w:widowControl/>
              <w:spacing w:line="360" w:lineRule="auto"/>
              <w:jc w:val="center"/>
              <w:rPr>
                <w:rFonts w:ascii="宋体" w:hAnsi="宋体" w:cs="仿宋"/>
                <w:color w:val="auto"/>
                <w:sz w:val="21"/>
                <w:szCs w:val="21"/>
              </w:rPr>
            </w:pPr>
            <w:r>
              <w:rPr>
                <w:rFonts w:hint="eastAsia" w:ascii="宋体" w:hAnsi="宋体" w:cs="仿宋"/>
                <w:color w:val="auto"/>
                <w:sz w:val="21"/>
                <w:szCs w:val="21"/>
              </w:rPr>
              <w:t>300≤X＜1000</w:t>
            </w:r>
          </w:p>
        </w:tc>
        <w:tc>
          <w:tcPr>
            <w:tcW w:w="1426" w:type="dxa"/>
            <w:shd w:val="clear" w:color="auto" w:fill="auto"/>
            <w:vAlign w:val="center"/>
          </w:tcPr>
          <w:p w14:paraId="576F794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20≤X＜300</w:t>
            </w:r>
          </w:p>
        </w:tc>
        <w:tc>
          <w:tcPr>
            <w:tcW w:w="992" w:type="dxa"/>
            <w:shd w:val="clear" w:color="auto" w:fill="auto"/>
            <w:vAlign w:val="center"/>
          </w:tcPr>
          <w:p w14:paraId="47ACA099">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X＜20</w:t>
            </w:r>
          </w:p>
        </w:tc>
      </w:tr>
      <w:tr w14:paraId="65BA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6AA355D">
            <w:pPr>
              <w:widowControl/>
              <w:spacing w:line="360" w:lineRule="auto"/>
              <w:rPr>
                <w:rFonts w:ascii="宋体" w:hAnsi="宋体" w:cs="仿宋"/>
                <w:color w:val="auto"/>
                <w:sz w:val="21"/>
                <w:szCs w:val="21"/>
              </w:rPr>
            </w:pPr>
          </w:p>
        </w:tc>
        <w:tc>
          <w:tcPr>
            <w:tcW w:w="1369" w:type="dxa"/>
            <w:shd w:val="clear" w:color="auto" w:fill="auto"/>
            <w:vAlign w:val="center"/>
          </w:tcPr>
          <w:p w14:paraId="63B37A6E">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24952EF0">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45C18B5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Y≥40000</w:t>
            </w:r>
          </w:p>
        </w:tc>
        <w:tc>
          <w:tcPr>
            <w:tcW w:w="1701" w:type="dxa"/>
            <w:shd w:val="clear" w:color="auto" w:fill="auto"/>
            <w:vAlign w:val="center"/>
          </w:tcPr>
          <w:p w14:paraId="21CA82B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2000≤Y＜40000</w:t>
            </w:r>
          </w:p>
        </w:tc>
        <w:tc>
          <w:tcPr>
            <w:tcW w:w="1426" w:type="dxa"/>
            <w:shd w:val="clear" w:color="auto" w:fill="auto"/>
            <w:vAlign w:val="center"/>
          </w:tcPr>
          <w:p w14:paraId="3F74BCD1">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300≤Y＜2000</w:t>
            </w:r>
          </w:p>
        </w:tc>
        <w:tc>
          <w:tcPr>
            <w:tcW w:w="992" w:type="dxa"/>
            <w:shd w:val="clear" w:color="auto" w:fill="auto"/>
            <w:vAlign w:val="center"/>
          </w:tcPr>
          <w:p w14:paraId="6DD73DCA">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Y＜300</w:t>
            </w:r>
          </w:p>
        </w:tc>
      </w:tr>
      <w:tr w14:paraId="6113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417E111">
            <w:pPr>
              <w:widowControl/>
              <w:spacing w:line="360" w:lineRule="auto"/>
              <w:rPr>
                <w:rFonts w:ascii="宋体" w:hAnsi="宋体" w:cs="仿宋"/>
                <w:color w:val="auto"/>
                <w:sz w:val="21"/>
                <w:szCs w:val="21"/>
              </w:rPr>
            </w:pPr>
            <w:r>
              <w:rPr>
                <w:rFonts w:hint="eastAsia" w:ascii="宋体" w:hAnsi="宋体" w:cs="仿宋"/>
                <w:color w:val="auto"/>
                <w:sz w:val="21"/>
                <w:szCs w:val="21"/>
              </w:rPr>
              <w:t>建筑业</w:t>
            </w:r>
          </w:p>
        </w:tc>
        <w:tc>
          <w:tcPr>
            <w:tcW w:w="1369" w:type="dxa"/>
            <w:shd w:val="clear" w:color="auto" w:fill="auto"/>
            <w:vAlign w:val="center"/>
          </w:tcPr>
          <w:p w14:paraId="23456C22">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24C5D9ED">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12E4CDBE">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Y≥80000</w:t>
            </w:r>
          </w:p>
        </w:tc>
        <w:tc>
          <w:tcPr>
            <w:tcW w:w="1701" w:type="dxa"/>
            <w:shd w:val="clear" w:color="auto" w:fill="auto"/>
            <w:vAlign w:val="center"/>
          </w:tcPr>
          <w:p w14:paraId="72DECD59">
            <w:pPr>
              <w:widowControl/>
              <w:spacing w:line="360" w:lineRule="auto"/>
              <w:jc w:val="center"/>
              <w:rPr>
                <w:rFonts w:ascii="宋体" w:hAnsi="宋体" w:cs="仿宋"/>
                <w:color w:val="auto"/>
                <w:sz w:val="21"/>
                <w:szCs w:val="21"/>
              </w:rPr>
            </w:pPr>
            <w:r>
              <w:rPr>
                <w:rFonts w:hint="eastAsia" w:ascii="宋体" w:hAnsi="宋体" w:cs="仿宋"/>
                <w:color w:val="auto"/>
                <w:sz w:val="21"/>
                <w:szCs w:val="21"/>
              </w:rPr>
              <w:t>6000≤Y＜80000</w:t>
            </w:r>
          </w:p>
        </w:tc>
        <w:tc>
          <w:tcPr>
            <w:tcW w:w="1426" w:type="dxa"/>
            <w:shd w:val="clear" w:color="auto" w:fill="auto"/>
            <w:vAlign w:val="center"/>
          </w:tcPr>
          <w:p w14:paraId="640F12D2">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300≤Y＜6000</w:t>
            </w:r>
          </w:p>
        </w:tc>
        <w:tc>
          <w:tcPr>
            <w:tcW w:w="992" w:type="dxa"/>
            <w:shd w:val="clear" w:color="auto" w:fill="auto"/>
            <w:vAlign w:val="center"/>
          </w:tcPr>
          <w:p w14:paraId="466BCF38">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Y＜300</w:t>
            </w:r>
          </w:p>
        </w:tc>
      </w:tr>
      <w:tr w14:paraId="7DF0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225FCDA">
            <w:pPr>
              <w:widowControl/>
              <w:spacing w:line="360" w:lineRule="auto"/>
              <w:rPr>
                <w:rFonts w:ascii="宋体" w:hAnsi="宋体" w:cs="仿宋"/>
                <w:color w:val="auto"/>
                <w:sz w:val="21"/>
                <w:szCs w:val="21"/>
              </w:rPr>
            </w:pPr>
          </w:p>
        </w:tc>
        <w:tc>
          <w:tcPr>
            <w:tcW w:w="1369" w:type="dxa"/>
            <w:shd w:val="clear" w:color="auto" w:fill="auto"/>
            <w:vAlign w:val="center"/>
          </w:tcPr>
          <w:p w14:paraId="32B937AB">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资产总额(Z)</w:t>
            </w:r>
          </w:p>
        </w:tc>
        <w:tc>
          <w:tcPr>
            <w:tcW w:w="709" w:type="dxa"/>
            <w:shd w:val="clear" w:color="auto" w:fill="auto"/>
            <w:vAlign w:val="center"/>
          </w:tcPr>
          <w:p w14:paraId="0679EDD0">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6C98104B">
            <w:pPr>
              <w:widowControl/>
              <w:spacing w:line="360" w:lineRule="auto"/>
              <w:jc w:val="center"/>
              <w:rPr>
                <w:rFonts w:ascii="宋体" w:hAnsi="宋体" w:cs="仿宋"/>
                <w:color w:val="auto"/>
                <w:sz w:val="21"/>
                <w:szCs w:val="21"/>
              </w:rPr>
            </w:pPr>
            <w:r>
              <w:rPr>
                <w:rFonts w:hint="eastAsia" w:ascii="宋体" w:hAnsi="宋体" w:cs="仿宋"/>
                <w:color w:val="auto"/>
                <w:sz w:val="21"/>
                <w:szCs w:val="21"/>
              </w:rPr>
              <w:t>Z≥80000</w:t>
            </w:r>
          </w:p>
        </w:tc>
        <w:tc>
          <w:tcPr>
            <w:tcW w:w="1701" w:type="dxa"/>
            <w:shd w:val="clear" w:color="auto" w:fill="auto"/>
            <w:vAlign w:val="center"/>
          </w:tcPr>
          <w:p w14:paraId="5E7EAA7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5000≤Z＜80000</w:t>
            </w:r>
          </w:p>
        </w:tc>
        <w:tc>
          <w:tcPr>
            <w:tcW w:w="1426" w:type="dxa"/>
            <w:shd w:val="clear" w:color="auto" w:fill="auto"/>
            <w:vAlign w:val="center"/>
          </w:tcPr>
          <w:p w14:paraId="20F12789">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300≤Z＜5000</w:t>
            </w:r>
          </w:p>
        </w:tc>
        <w:tc>
          <w:tcPr>
            <w:tcW w:w="992" w:type="dxa"/>
            <w:shd w:val="clear" w:color="auto" w:fill="auto"/>
            <w:vAlign w:val="center"/>
          </w:tcPr>
          <w:p w14:paraId="68F5C84B">
            <w:pPr>
              <w:widowControl/>
              <w:spacing w:line="360" w:lineRule="auto"/>
              <w:jc w:val="center"/>
              <w:rPr>
                <w:rFonts w:ascii="宋体" w:hAnsi="宋体" w:cs="仿宋"/>
                <w:color w:val="auto"/>
                <w:sz w:val="21"/>
                <w:szCs w:val="21"/>
              </w:rPr>
            </w:pPr>
            <w:r>
              <w:rPr>
                <w:rFonts w:hint="eastAsia" w:ascii="宋体" w:hAnsi="宋体" w:cs="仿宋"/>
                <w:color w:val="auto"/>
                <w:sz w:val="21"/>
                <w:szCs w:val="21"/>
              </w:rPr>
              <w:t>Z＜300</w:t>
            </w:r>
          </w:p>
        </w:tc>
      </w:tr>
      <w:tr w14:paraId="03E5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BB51A24">
            <w:pPr>
              <w:widowControl/>
              <w:spacing w:line="360" w:lineRule="auto"/>
              <w:rPr>
                <w:rFonts w:ascii="宋体" w:hAnsi="宋体" w:cs="仿宋"/>
                <w:color w:val="auto"/>
                <w:sz w:val="21"/>
                <w:szCs w:val="21"/>
              </w:rPr>
            </w:pPr>
            <w:r>
              <w:rPr>
                <w:rFonts w:hint="eastAsia" w:ascii="宋体" w:hAnsi="宋体" w:cs="仿宋"/>
                <w:color w:val="auto"/>
                <w:sz w:val="21"/>
                <w:szCs w:val="21"/>
              </w:rPr>
              <w:t>批发业</w:t>
            </w:r>
          </w:p>
        </w:tc>
        <w:tc>
          <w:tcPr>
            <w:tcW w:w="1369" w:type="dxa"/>
            <w:shd w:val="clear" w:color="auto" w:fill="auto"/>
            <w:vAlign w:val="center"/>
          </w:tcPr>
          <w:p w14:paraId="56502277">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从业人员(X)</w:t>
            </w:r>
          </w:p>
        </w:tc>
        <w:tc>
          <w:tcPr>
            <w:tcW w:w="709" w:type="dxa"/>
            <w:shd w:val="clear" w:color="auto" w:fill="auto"/>
            <w:vAlign w:val="center"/>
          </w:tcPr>
          <w:p w14:paraId="79DFD1E8">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人</w:t>
            </w:r>
          </w:p>
        </w:tc>
        <w:tc>
          <w:tcPr>
            <w:tcW w:w="1125" w:type="dxa"/>
            <w:shd w:val="clear" w:color="auto" w:fill="auto"/>
            <w:vAlign w:val="center"/>
          </w:tcPr>
          <w:p w14:paraId="692C038E">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X≥200</w:t>
            </w:r>
          </w:p>
        </w:tc>
        <w:tc>
          <w:tcPr>
            <w:tcW w:w="1701" w:type="dxa"/>
            <w:shd w:val="clear" w:color="auto" w:fill="auto"/>
            <w:vAlign w:val="center"/>
          </w:tcPr>
          <w:p w14:paraId="7099C6A0">
            <w:pPr>
              <w:widowControl/>
              <w:spacing w:line="360" w:lineRule="auto"/>
              <w:jc w:val="center"/>
              <w:rPr>
                <w:rFonts w:ascii="宋体" w:hAnsi="宋体" w:cs="仿宋"/>
                <w:color w:val="auto"/>
                <w:sz w:val="21"/>
                <w:szCs w:val="21"/>
              </w:rPr>
            </w:pPr>
            <w:r>
              <w:rPr>
                <w:rFonts w:hint="eastAsia" w:ascii="宋体" w:hAnsi="宋体" w:cs="仿宋"/>
                <w:color w:val="auto"/>
                <w:sz w:val="21"/>
                <w:szCs w:val="21"/>
              </w:rPr>
              <w:t>20≤X＜200</w:t>
            </w:r>
          </w:p>
        </w:tc>
        <w:tc>
          <w:tcPr>
            <w:tcW w:w="1426" w:type="dxa"/>
            <w:shd w:val="clear" w:color="auto" w:fill="auto"/>
            <w:vAlign w:val="center"/>
          </w:tcPr>
          <w:p w14:paraId="335CDBBF">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5≤X＜20</w:t>
            </w:r>
          </w:p>
        </w:tc>
        <w:tc>
          <w:tcPr>
            <w:tcW w:w="992" w:type="dxa"/>
            <w:shd w:val="clear" w:color="auto" w:fill="auto"/>
            <w:vAlign w:val="center"/>
          </w:tcPr>
          <w:p w14:paraId="16C7F077">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X＜5</w:t>
            </w:r>
          </w:p>
        </w:tc>
      </w:tr>
      <w:tr w14:paraId="3479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40A5288">
            <w:pPr>
              <w:widowControl/>
              <w:spacing w:line="360" w:lineRule="auto"/>
              <w:rPr>
                <w:rFonts w:ascii="宋体" w:hAnsi="宋体" w:cs="仿宋"/>
                <w:color w:val="auto"/>
                <w:sz w:val="21"/>
                <w:szCs w:val="21"/>
              </w:rPr>
            </w:pPr>
          </w:p>
        </w:tc>
        <w:tc>
          <w:tcPr>
            <w:tcW w:w="1369" w:type="dxa"/>
            <w:shd w:val="clear" w:color="auto" w:fill="auto"/>
            <w:vAlign w:val="center"/>
          </w:tcPr>
          <w:p w14:paraId="4156A6B8">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2D54DD59">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174338BF">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Y≥40000</w:t>
            </w:r>
          </w:p>
        </w:tc>
        <w:tc>
          <w:tcPr>
            <w:tcW w:w="1701" w:type="dxa"/>
            <w:shd w:val="clear" w:color="auto" w:fill="auto"/>
            <w:vAlign w:val="center"/>
          </w:tcPr>
          <w:p w14:paraId="39EB2ED8">
            <w:pPr>
              <w:widowControl/>
              <w:spacing w:line="360" w:lineRule="auto"/>
              <w:jc w:val="center"/>
              <w:rPr>
                <w:rFonts w:ascii="宋体" w:hAnsi="宋体" w:cs="仿宋"/>
                <w:color w:val="auto"/>
                <w:sz w:val="21"/>
                <w:szCs w:val="21"/>
              </w:rPr>
            </w:pPr>
            <w:r>
              <w:rPr>
                <w:rFonts w:hint="eastAsia" w:ascii="宋体" w:hAnsi="宋体" w:cs="仿宋"/>
                <w:color w:val="auto"/>
                <w:sz w:val="21"/>
                <w:szCs w:val="21"/>
              </w:rPr>
              <w:t>5000≤Y＜40000</w:t>
            </w:r>
          </w:p>
        </w:tc>
        <w:tc>
          <w:tcPr>
            <w:tcW w:w="1426" w:type="dxa"/>
            <w:shd w:val="clear" w:color="auto" w:fill="auto"/>
            <w:vAlign w:val="center"/>
          </w:tcPr>
          <w:p w14:paraId="57B63D3F">
            <w:pPr>
              <w:widowControl/>
              <w:spacing w:line="360" w:lineRule="auto"/>
              <w:ind w:left="-1" w:leftChars="-1" w:hanging="1"/>
              <w:jc w:val="center"/>
              <w:rPr>
                <w:rFonts w:ascii="宋体" w:hAnsi="宋体" w:cs="仿宋"/>
                <w:color w:val="auto"/>
                <w:sz w:val="21"/>
                <w:szCs w:val="21"/>
              </w:rPr>
            </w:pPr>
            <w:r>
              <w:rPr>
                <w:rFonts w:hint="eastAsia" w:ascii="宋体" w:hAnsi="宋体" w:cs="仿宋"/>
                <w:color w:val="auto"/>
                <w:sz w:val="21"/>
                <w:szCs w:val="21"/>
              </w:rPr>
              <w:t>1000≤Y＜5000</w:t>
            </w:r>
          </w:p>
        </w:tc>
        <w:tc>
          <w:tcPr>
            <w:tcW w:w="992" w:type="dxa"/>
            <w:shd w:val="clear" w:color="auto" w:fill="auto"/>
            <w:vAlign w:val="center"/>
          </w:tcPr>
          <w:p w14:paraId="0B0F54F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Y＜1000</w:t>
            </w:r>
          </w:p>
        </w:tc>
      </w:tr>
      <w:tr w14:paraId="6A21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150B630">
            <w:pPr>
              <w:widowControl/>
              <w:spacing w:line="360" w:lineRule="auto"/>
              <w:rPr>
                <w:rFonts w:ascii="宋体" w:hAnsi="宋体" w:cs="仿宋"/>
                <w:color w:val="auto"/>
                <w:sz w:val="21"/>
                <w:szCs w:val="21"/>
              </w:rPr>
            </w:pPr>
            <w:r>
              <w:rPr>
                <w:rFonts w:hint="eastAsia" w:ascii="宋体" w:hAnsi="宋体" w:cs="仿宋"/>
                <w:color w:val="auto"/>
                <w:sz w:val="21"/>
                <w:szCs w:val="21"/>
              </w:rPr>
              <w:t>零售业</w:t>
            </w:r>
          </w:p>
        </w:tc>
        <w:tc>
          <w:tcPr>
            <w:tcW w:w="1369" w:type="dxa"/>
            <w:shd w:val="clear" w:color="auto" w:fill="auto"/>
            <w:vAlign w:val="center"/>
          </w:tcPr>
          <w:p w14:paraId="53BB2413">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从业人员(X)</w:t>
            </w:r>
          </w:p>
        </w:tc>
        <w:tc>
          <w:tcPr>
            <w:tcW w:w="709" w:type="dxa"/>
            <w:shd w:val="clear" w:color="auto" w:fill="auto"/>
            <w:vAlign w:val="center"/>
          </w:tcPr>
          <w:p w14:paraId="5F24E7A3">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人</w:t>
            </w:r>
          </w:p>
        </w:tc>
        <w:tc>
          <w:tcPr>
            <w:tcW w:w="1125" w:type="dxa"/>
            <w:shd w:val="clear" w:color="auto" w:fill="auto"/>
            <w:vAlign w:val="center"/>
          </w:tcPr>
          <w:p w14:paraId="1716D8B0">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X≥300</w:t>
            </w:r>
          </w:p>
        </w:tc>
        <w:tc>
          <w:tcPr>
            <w:tcW w:w="1701" w:type="dxa"/>
            <w:shd w:val="clear" w:color="auto" w:fill="auto"/>
            <w:vAlign w:val="center"/>
          </w:tcPr>
          <w:p w14:paraId="535C09DA">
            <w:pPr>
              <w:widowControl/>
              <w:spacing w:line="360" w:lineRule="auto"/>
              <w:jc w:val="center"/>
              <w:rPr>
                <w:rFonts w:ascii="宋体" w:hAnsi="宋体" w:cs="仿宋"/>
                <w:color w:val="auto"/>
                <w:sz w:val="21"/>
                <w:szCs w:val="21"/>
              </w:rPr>
            </w:pPr>
            <w:r>
              <w:rPr>
                <w:rFonts w:hint="eastAsia" w:ascii="宋体" w:hAnsi="宋体" w:cs="仿宋"/>
                <w:color w:val="auto"/>
                <w:sz w:val="21"/>
                <w:szCs w:val="21"/>
              </w:rPr>
              <w:t>50≤X＜300</w:t>
            </w:r>
          </w:p>
        </w:tc>
        <w:tc>
          <w:tcPr>
            <w:tcW w:w="1426" w:type="dxa"/>
            <w:shd w:val="clear" w:color="auto" w:fill="auto"/>
            <w:vAlign w:val="center"/>
          </w:tcPr>
          <w:p w14:paraId="6A7C0A29">
            <w:pPr>
              <w:widowControl/>
              <w:spacing w:line="360" w:lineRule="auto"/>
              <w:ind w:left="-1" w:leftChars="-1" w:hanging="1"/>
              <w:jc w:val="center"/>
              <w:rPr>
                <w:rFonts w:ascii="宋体" w:hAnsi="宋体" w:cs="仿宋"/>
                <w:color w:val="auto"/>
                <w:sz w:val="21"/>
                <w:szCs w:val="21"/>
              </w:rPr>
            </w:pPr>
            <w:r>
              <w:rPr>
                <w:rFonts w:hint="eastAsia" w:ascii="宋体" w:hAnsi="宋体" w:cs="仿宋"/>
                <w:color w:val="auto"/>
                <w:sz w:val="21"/>
                <w:szCs w:val="21"/>
              </w:rPr>
              <w:t xml:space="preserve">10≤X＜50 </w:t>
            </w:r>
          </w:p>
        </w:tc>
        <w:tc>
          <w:tcPr>
            <w:tcW w:w="992" w:type="dxa"/>
            <w:shd w:val="clear" w:color="auto" w:fill="auto"/>
            <w:vAlign w:val="center"/>
          </w:tcPr>
          <w:p w14:paraId="040C5F6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X＜10</w:t>
            </w:r>
          </w:p>
        </w:tc>
      </w:tr>
      <w:tr w14:paraId="60E4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8A5BAB2">
            <w:pPr>
              <w:widowControl/>
              <w:spacing w:line="360" w:lineRule="auto"/>
              <w:rPr>
                <w:rFonts w:ascii="宋体" w:hAnsi="宋体" w:cs="仿宋"/>
                <w:color w:val="auto"/>
                <w:sz w:val="21"/>
                <w:szCs w:val="21"/>
              </w:rPr>
            </w:pPr>
          </w:p>
        </w:tc>
        <w:tc>
          <w:tcPr>
            <w:tcW w:w="1369" w:type="dxa"/>
            <w:shd w:val="clear" w:color="auto" w:fill="auto"/>
            <w:vAlign w:val="center"/>
          </w:tcPr>
          <w:p w14:paraId="1D1E7E75">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67E39A2A">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11CD2F72">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Y≥20000</w:t>
            </w:r>
          </w:p>
        </w:tc>
        <w:tc>
          <w:tcPr>
            <w:tcW w:w="1701" w:type="dxa"/>
            <w:shd w:val="clear" w:color="auto" w:fill="auto"/>
            <w:vAlign w:val="center"/>
          </w:tcPr>
          <w:p w14:paraId="42382AEB">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500≤Y＜20000</w:t>
            </w:r>
          </w:p>
        </w:tc>
        <w:tc>
          <w:tcPr>
            <w:tcW w:w="1426" w:type="dxa"/>
            <w:shd w:val="clear" w:color="auto" w:fill="auto"/>
            <w:vAlign w:val="center"/>
          </w:tcPr>
          <w:p w14:paraId="77A508F2">
            <w:pPr>
              <w:widowControl/>
              <w:spacing w:line="360" w:lineRule="auto"/>
              <w:ind w:left="-1" w:leftChars="-1" w:hanging="1"/>
              <w:jc w:val="center"/>
              <w:rPr>
                <w:rFonts w:ascii="宋体" w:hAnsi="宋体" w:cs="仿宋"/>
                <w:color w:val="auto"/>
                <w:sz w:val="21"/>
                <w:szCs w:val="21"/>
              </w:rPr>
            </w:pPr>
            <w:r>
              <w:rPr>
                <w:rFonts w:hint="eastAsia" w:ascii="宋体" w:hAnsi="宋体" w:cs="仿宋"/>
                <w:color w:val="auto"/>
                <w:sz w:val="21"/>
                <w:szCs w:val="21"/>
              </w:rPr>
              <w:t xml:space="preserve">100≤Y＜500 </w:t>
            </w:r>
          </w:p>
        </w:tc>
        <w:tc>
          <w:tcPr>
            <w:tcW w:w="992" w:type="dxa"/>
            <w:shd w:val="clear" w:color="auto" w:fill="auto"/>
            <w:vAlign w:val="center"/>
          </w:tcPr>
          <w:p w14:paraId="7F9381D1">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Y＜100</w:t>
            </w:r>
          </w:p>
        </w:tc>
      </w:tr>
      <w:tr w14:paraId="72F8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A550CCB">
            <w:pPr>
              <w:widowControl/>
              <w:spacing w:line="360" w:lineRule="auto"/>
              <w:rPr>
                <w:rFonts w:ascii="宋体" w:hAnsi="宋体" w:cs="仿宋"/>
                <w:color w:val="auto"/>
                <w:sz w:val="21"/>
                <w:szCs w:val="21"/>
              </w:rPr>
            </w:pPr>
            <w:r>
              <w:rPr>
                <w:rFonts w:hint="eastAsia" w:ascii="宋体" w:hAnsi="宋体" w:cs="仿宋"/>
                <w:color w:val="auto"/>
                <w:sz w:val="21"/>
                <w:szCs w:val="21"/>
              </w:rPr>
              <w:t>交通运输业 *</w:t>
            </w:r>
          </w:p>
        </w:tc>
        <w:tc>
          <w:tcPr>
            <w:tcW w:w="1369" w:type="dxa"/>
            <w:shd w:val="clear" w:color="auto" w:fill="auto"/>
            <w:vAlign w:val="center"/>
          </w:tcPr>
          <w:p w14:paraId="08C7831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从业人员(X)</w:t>
            </w:r>
          </w:p>
        </w:tc>
        <w:tc>
          <w:tcPr>
            <w:tcW w:w="709" w:type="dxa"/>
            <w:shd w:val="clear" w:color="auto" w:fill="auto"/>
            <w:vAlign w:val="center"/>
          </w:tcPr>
          <w:p w14:paraId="3F336D6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人</w:t>
            </w:r>
          </w:p>
        </w:tc>
        <w:tc>
          <w:tcPr>
            <w:tcW w:w="1125" w:type="dxa"/>
            <w:shd w:val="clear" w:color="auto" w:fill="auto"/>
            <w:vAlign w:val="center"/>
          </w:tcPr>
          <w:p w14:paraId="209F028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X≥1000</w:t>
            </w:r>
          </w:p>
        </w:tc>
        <w:tc>
          <w:tcPr>
            <w:tcW w:w="1701" w:type="dxa"/>
            <w:shd w:val="clear" w:color="auto" w:fill="auto"/>
            <w:vAlign w:val="center"/>
          </w:tcPr>
          <w:p w14:paraId="6CB929A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300≤X＜1000</w:t>
            </w:r>
          </w:p>
        </w:tc>
        <w:tc>
          <w:tcPr>
            <w:tcW w:w="1426" w:type="dxa"/>
            <w:shd w:val="clear" w:color="auto" w:fill="auto"/>
            <w:vAlign w:val="center"/>
          </w:tcPr>
          <w:p w14:paraId="3BB219F4">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20≤X＜300</w:t>
            </w:r>
          </w:p>
        </w:tc>
        <w:tc>
          <w:tcPr>
            <w:tcW w:w="992" w:type="dxa"/>
            <w:shd w:val="clear" w:color="auto" w:fill="auto"/>
            <w:vAlign w:val="center"/>
          </w:tcPr>
          <w:p w14:paraId="1BE691C9">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X＜20</w:t>
            </w:r>
          </w:p>
        </w:tc>
      </w:tr>
      <w:tr w14:paraId="0EE6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BE8E54A">
            <w:pPr>
              <w:widowControl/>
              <w:spacing w:line="360" w:lineRule="auto"/>
              <w:rPr>
                <w:rFonts w:ascii="宋体" w:hAnsi="宋体" w:cs="仿宋"/>
                <w:color w:val="auto"/>
                <w:sz w:val="21"/>
                <w:szCs w:val="21"/>
              </w:rPr>
            </w:pPr>
          </w:p>
        </w:tc>
        <w:tc>
          <w:tcPr>
            <w:tcW w:w="1369" w:type="dxa"/>
            <w:shd w:val="clear" w:color="auto" w:fill="auto"/>
            <w:vAlign w:val="center"/>
          </w:tcPr>
          <w:p w14:paraId="3F7C7B44">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77C96DB7">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14929F4D">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Y≥30000</w:t>
            </w:r>
          </w:p>
        </w:tc>
        <w:tc>
          <w:tcPr>
            <w:tcW w:w="1701" w:type="dxa"/>
            <w:shd w:val="clear" w:color="auto" w:fill="auto"/>
            <w:vAlign w:val="center"/>
          </w:tcPr>
          <w:p w14:paraId="28BCD785">
            <w:pPr>
              <w:widowControl/>
              <w:spacing w:line="360" w:lineRule="auto"/>
              <w:jc w:val="center"/>
              <w:rPr>
                <w:rFonts w:ascii="宋体" w:hAnsi="宋体" w:cs="仿宋"/>
                <w:color w:val="auto"/>
                <w:sz w:val="21"/>
                <w:szCs w:val="21"/>
              </w:rPr>
            </w:pPr>
            <w:r>
              <w:rPr>
                <w:rFonts w:hint="eastAsia" w:ascii="宋体" w:hAnsi="宋体" w:cs="仿宋"/>
                <w:color w:val="auto"/>
                <w:sz w:val="21"/>
                <w:szCs w:val="21"/>
              </w:rPr>
              <w:t>3000≤Y＜30000</w:t>
            </w:r>
          </w:p>
        </w:tc>
        <w:tc>
          <w:tcPr>
            <w:tcW w:w="1426" w:type="dxa"/>
            <w:shd w:val="clear" w:color="auto" w:fill="auto"/>
            <w:vAlign w:val="center"/>
          </w:tcPr>
          <w:p w14:paraId="35E9FAD0">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200≤Y＜3000</w:t>
            </w:r>
          </w:p>
        </w:tc>
        <w:tc>
          <w:tcPr>
            <w:tcW w:w="992" w:type="dxa"/>
            <w:shd w:val="clear" w:color="auto" w:fill="auto"/>
            <w:vAlign w:val="center"/>
          </w:tcPr>
          <w:p w14:paraId="39CE8FB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Y＜200</w:t>
            </w:r>
          </w:p>
        </w:tc>
      </w:tr>
      <w:tr w14:paraId="7BD8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A469BB9">
            <w:pPr>
              <w:widowControl/>
              <w:spacing w:line="360" w:lineRule="auto"/>
              <w:rPr>
                <w:rFonts w:ascii="宋体" w:hAnsi="宋体" w:cs="仿宋"/>
                <w:color w:val="auto"/>
                <w:sz w:val="21"/>
                <w:szCs w:val="21"/>
              </w:rPr>
            </w:pPr>
            <w:r>
              <w:rPr>
                <w:rFonts w:hint="eastAsia" w:ascii="宋体" w:hAnsi="宋体" w:cs="仿宋"/>
                <w:color w:val="auto"/>
                <w:sz w:val="21"/>
                <w:szCs w:val="21"/>
              </w:rPr>
              <w:t>仓储业*</w:t>
            </w:r>
          </w:p>
        </w:tc>
        <w:tc>
          <w:tcPr>
            <w:tcW w:w="1369" w:type="dxa"/>
            <w:shd w:val="clear" w:color="auto" w:fill="auto"/>
            <w:vAlign w:val="center"/>
          </w:tcPr>
          <w:p w14:paraId="1A27D26E">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从业人员(X)</w:t>
            </w:r>
          </w:p>
        </w:tc>
        <w:tc>
          <w:tcPr>
            <w:tcW w:w="709" w:type="dxa"/>
            <w:shd w:val="clear" w:color="auto" w:fill="auto"/>
            <w:vAlign w:val="center"/>
          </w:tcPr>
          <w:p w14:paraId="0996707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人</w:t>
            </w:r>
          </w:p>
        </w:tc>
        <w:tc>
          <w:tcPr>
            <w:tcW w:w="1125" w:type="dxa"/>
            <w:shd w:val="clear" w:color="auto" w:fill="auto"/>
            <w:vAlign w:val="center"/>
          </w:tcPr>
          <w:p w14:paraId="0E9471F5">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X≥200</w:t>
            </w:r>
          </w:p>
        </w:tc>
        <w:tc>
          <w:tcPr>
            <w:tcW w:w="1701" w:type="dxa"/>
            <w:shd w:val="clear" w:color="auto" w:fill="auto"/>
            <w:vAlign w:val="center"/>
          </w:tcPr>
          <w:p w14:paraId="200C1E07">
            <w:pPr>
              <w:widowControl/>
              <w:spacing w:line="360" w:lineRule="auto"/>
              <w:ind w:left="14" w:leftChars="-51" w:hanging="126" w:hangingChars="60"/>
              <w:jc w:val="center"/>
              <w:rPr>
                <w:rFonts w:ascii="宋体" w:hAnsi="宋体" w:cs="仿宋"/>
                <w:color w:val="auto"/>
                <w:sz w:val="21"/>
                <w:szCs w:val="21"/>
              </w:rPr>
            </w:pPr>
            <w:r>
              <w:rPr>
                <w:rFonts w:hint="eastAsia" w:ascii="宋体" w:hAnsi="宋体" w:cs="仿宋"/>
                <w:color w:val="auto"/>
                <w:sz w:val="21"/>
                <w:szCs w:val="21"/>
              </w:rPr>
              <w:t>100≤X＜200</w:t>
            </w:r>
          </w:p>
        </w:tc>
        <w:tc>
          <w:tcPr>
            <w:tcW w:w="1426" w:type="dxa"/>
            <w:shd w:val="clear" w:color="auto" w:fill="auto"/>
            <w:vAlign w:val="center"/>
          </w:tcPr>
          <w:p w14:paraId="7B8D8243">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20≤X＜100</w:t>
            </w:r>
          </w:p>
        </w:tc>
        <w:tc>
          <w:tcPr>
            <w:tcW w:w="992" w:type="dxa"/>
            <w:shd w:val="clear" w:color="auto" w:fill="auto"/>
            <w:vAlign w:val="center"/>
          </w:tcPr>
          <w:p w14:paraId="16FC833D">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X＜20</w:t>
            </w:r>
          </w:p>
        </w:tc>
      </w:tr>
      <w:tr w14:paraId="0FCB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AFB5096">
            <w:pPr>
              <w:widowControl/>
              <w:spacing w:line="360" w:lineRule="auto"/>
              <w:rPr>
                <w:rFonts w:ascii="宋体" w:hAnsi="宋体" w:cs="仿宋"/>
                <w:color w:val="auto"/>
                <w:sz w:val="21"/>
                <w:szCs w:val="21"/>
              </w:rPr>
            </w:pPr>
          </w:p>
        </w:tc>
        <w:tc>
          <w:tcPr>
            <w:tcW w:w="1369" w:type="dxa"/>
            <w:shd w:val="clear" w:color="auto" w:fill="auto"/>
            <w:vAlign w:val="center"/>
          </w:tcPr>
          <w:p w14:paraId="1EF426BE">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0E1798C9">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408DC617">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Y≥30000</w:t>
            </w:r>
          </w:p>
        </w:tc>
        <w:tc>
          <w:tcPr>
            <w:tcW w:w="1701" w:type="dxa"/>
            <w:shd w:val="clear" w:color="auto" w:fill="auto"/>
            <w:vAlign w:val="center"/>
          </w:tcPr>
          <w:p w14:paraId="171765D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1000≤Y＜30000</w:t>
            </w:r>
          </w:p>
        </w:tc>
        <w:tc>
          <w:tcPr>
            <w:tcW w:w="1426" w:type="dxa"/>
            <w:shd w:val="clear" w:color="auto" w:fill="auto"/>
            <w:vAlign w:val="center"/>
          </w:tcPr>
          <w:p w14:paraId="4F7A9268">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100≤Y＜1000</w:t>
            </w:r>
          </w:p>
        </w:tc>
        <w:tc>
          <w:tcPr>
            <w:tcW w:w="992" w:type="dxa"/>
            <w:shd w:val="clear" w:color="auto" w:fill="auto"/>
            <w:vAlign w:val="center"/>
          </w:tcPr>
          <w:p w14:paraId="4FD9262F">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Y＜100</w:t>
            </w:r>
          </w:p>
        </w:tc>
      </w:tr>
      <w:tr w14:paraId="5D68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DE3DB1F">
            <w:pPr>
              <w:widowControl/>
              <w:spacing w:line="360" w:lineRule="auto"/>
              <w:rPr>
                <w:rFonts w:ascii="宋体" w:hAnsi="宋体" w:cs="仿宋"/>
                <w:color w:val="auto"/>
                <w:sz w:val="21"/>
                <w:szCs w:val="21"/>
              </w:rPr>
            </w:pPr>
            <w:r>
              <w:rPr>
                <w:rFonts w:hint="eastAsia" w:ascii="宋体" w:hAnsi="宋体" w:cs="仿宋"/>
                <w:color w:val="auto"/>
                <w:sz w:val="21"/>
                <w:szCs w:val="21"/>
              </w:rPr>
              <w:t>邮政业</w:t>
            </w:r>
          </w:p>
        </w:tc>
        <w:tc>
          <w:tcPr>
            <w:tcW w:w="1369" w:type="dxa"/>
            <w:shd w:val="clear" w:color="auto" w:fill="auto"/>
            <w:vAlign w:val="center"/>
          </w:tcPr>
          <w:p w14:paraId="2997546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从业人员(X)</w:t>
            </w:r>
          </w:p>
        </w:tc>
        <w:tc>
          <w:tcPr>
            <w:tcW w:w="709" w:type="dxa"/>
            <w:shd w:val="clear" w:color="auto" w:fill="auto"/>
            <w:vAlign w:val="center"/>
          </w:tcPr>
          <w:p w14:paraId="7DD4F957">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人</w:t>
            </w:r>
          </w:p>
        </w:tc>
        <w:tc>
          <w:tcPr>
            <w:tcW w:w="1125" w:type="dxa"/>
            <w:shd w:val="clear" w:color="auto" w:fill="auto"/>
            <w:vAlign w:val="center"/>
          </w:tcPr>
          <w:p w14:paraId="5AB7C1C9">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X≥1000</w:t>
            </w:r>
          </w:p>
        </w:tc>
        <w:tc>
          <w:tcPr>
            <w:tcW w:w="1701" w:type="dxa"/>
            <w:shd w:val="clear" w:color="auto" w:fill="auto"/>
            <w:vAlign w:val="center"/>
          </w:tcPr>
          <w:p w14:paraId="17782661">
            <w:pPr>
              <w:widowControl/>
              <w:spacing w:line="360" w:lineRule="auto"/>
              <w:jc w:val="center"/>
              <w:rPr>
                <w:rFonts w:ascii="宋体" w:hAnsi="宋体" w:cs="仿宋"/>
                <w:color w:val="auto"/>
                <w:sz w:val="21"/>
                <w:szCs w:val="21"/>
              </w:rPr>
            </w:pPr>
            <w:r>
              <w:rPr>
                <w:rFonts w:hint="eastAsia" w:ascii="宋体" w:hAnsi="宋体" w:cs="仿宋"/>
                <w:color w:val="auto"/>
                <w:sz w:val="21"/>
                <w:szCs w:val="21"/>
              </w:rPr>
              <w:t>300≤X＜1000</w:t>
            </w:r>
          </w:p>
        </w:tc>
        <w:tc>
          <w:tcPr>
            <w:tcW w:w="1426" w:type="dxa"/>
            <w:shd w:val="clear" w:color="auto" w:fill="auto"/>
            <w:vAlign w:val="center"/>
          </w:tcPr>
          <w:p w14:paraId="78BBF1A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20≤X＜300</w:t>
            </w:r>
          </w:p>
        </w:tc>
        <w:tc>
          <w:tcPr>
            <w:tcW w:w="992" w:type="dxa"/>
            <w:shd w:val="clear" w:color="auto" w:fill="auto"/>
            <w:vAlign w:val="center"/>
          </w:tcPr>
          <w:p w14:paraId="2B522355">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X＜20</w:t>
            </w:r>
          </w:p>
        </w:tc>
      </w:tr>
      <w:tr w14:paraId="0538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BB1F688">
            <w:pPr>
              <w:widowControl/>
              <w:spacing w:line="360" w:lineRule="auto"/>
              <w:rPr>
                <w:rFonts w:ascii="宋体" w:hAnsi="宋体" w:cs="仿宋"/>
                <w:color w:val="auto"/>
                <w:sz w:val="21"/>
                <w:szCs w:val="21"/>
              </w:rPr>
            </w:pPr>
          </w:p>
        </w:tc>
        <w:tc>
          <w:tcPr>
            <w:tcW w:w="1369" w:type="dxa"/>
            <w:shd w:val="clear" w:color="auto" w:fill="auto"/>
            <w:vAlign w:val="center"/>
          </w:tcPr>
          <w:p w14:paraId="76E72079">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0E8EC903">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39AB1C1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Y≥30000</w:t>
            </w:r>
          </w:p>
        </w:tc>
        <w:tc>
          <w:tcPr>
            <w:tcW w:w="1701" w:type="dxa"/>
            <w:shd w:val="clear" w:color="auto" w:fill="auto"/>
            <w:vAlign w:val="center"/>
          </w:tcPr>
          <w:p w14:paraId="048518A0">
            <w:pPr>
              <w:widowControl/>
              <w:spacing w:line="360" w:lineRule="auto"/>
              <w:jc w:val="center"/>
              <w:rPr>
                <w:rFonts w:ascii="宋体" w:hAnsi="宋体" w:cs="仿宋"/>
                <w:color w:val="auto"/>
                <w:sz w:val="21"/>
                <w:szCs w:val="21"/>
              </w:rPr>
            </w:pPr>
            <w:r>
              <w:rPr>
                <w:rFonts w:hint="eastAsia" w:ascii="宋体" w:hAnsi="宋体" w:cs="仿宋"/>
                <w:color w:val="auto"/>
                <w:sz w:val="21"/>
                <w:szCs w:val="21"/>
              </w:rPr>
              <w:t>2000≤Y＜30000</w:t>
            </w:r>
          </w:p>
        </w:tc>
        <w:tc>
          <w:tcPr>
            <w:tcW w:w="1426" w:type="dxa"/>
            <w:shd w:val="clear" w:color="auto" w:fill="auto"/>
            <w:vAlign w:val="center"/>
          </w:tcPr>
          <w:p w14:paraId="68A2F70D">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100≤Y＜2000</w:t>
            </w:r>
          </w:p>
        </w:tc>
        <w:tc>
          <w:tcPr>
            <w:tcW w:w="992" w:type="dxa"/>
            <w:shd w:val="clear" w:color="auto" w:fill="auto"/>
            <w:vAlign w:val="center"/>
          </w:tcPr>
          <w:p w14:paraId="6ED8E9CF">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Y＜100</w:t>
            </w:r>
          </w:p>
        </w:tc>
      </w:tr>
      <w:tr w14:paraId="6337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B859E0B">
            <w:pPr>
              <w:widowControl/>
              <w:spacing w:line="360" w:lineRule="auto"/>
              <w:rPr>
                <w:rFonts w:ascii="宋体" w:hAnsi="宋体" w:cs="仿宋"/>
                <w:color w:val="auto"/>
                <w:sz w:val="21"/>
                <w:szCs w:val="21"/>
              </w:rPr>
            </w:pPr>
            <w:r>
              <w:rPr>
                <w:rFonts w:hint="eastAsia" w:ascii="宋体" w:hAnsi="宋体" w:cs="仿宋"/>
                <w:color w:val="auto"/>
                <w:sz w:val="21"/>
                <w:szCs w:val="21"/>
              </w:rPr>
              <w:t>住宿业</w:t>
            </w:r>
          </w:p>
        </w:tc>
        <w:tc>
          <w:tcPr>
            <w:tcW w:w="1369" w:type="dxa"/>
            <w:shd w:val="clear" w:color="auto" w:fill="auto"/>
            <w:vAlign w:val="center"/>
          </w:tcPr>
          <w:p w14:paraId="6EA769A3">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从业人员(X)</w:t>
            </w:r>
          </w:p>
        </w:tc>
        <w:tc>
          <w:tcPr>
            <w:tcW w:w="709" w:type="dxa"/>
            <w:shd w:val="clear" w:color="auto" w:fill="auto"/>
            <w:vAlign w:val="center"/>
          </w:tcPr>
          <w:p w14:paraId="56E80C35">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人</w:t>
            </w:r>
          </w:p>
        </w:tc>
        <w:tc>
          <w:tcPr>
            <w:tcW w:w="1125" w:type="dxa"/>
            <w:shd w:val="clear" w:color="auto" w:fill="auto"/>
            <w:vAlign w:val="center"/>
          </w:tcPr>
          <w:p w14:paraId="4335061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X≥300</w:t>
            </w:r>
          </w:p>
        </w:tc>
        <w:tc>
          <w:tcPr>
            <w:tcW w:w="1701" w:type="dxa"/>
            <w:shd w:val="clear" w:color="auto" w:fill="auto"/>
            <w:vAlign w:val="center"/>
          </w:tcPr>
          <w:p w14:paraId="3C3AAF39">
            <w:pPr>
              <w:widowControl/>
              <w:spacing w:line="360" w:lineRule="auto"/>
              <w:ind w:left="14" w:leftChars="-51" w:hanging="126" w:hangingChars="60"/>
              <w:jc w:val="center"/>
              <w:rPr>
                <w:rFonts w:ascii="宋体" w:hAnsi="宋体" w:cs="仿宋"/>
                <w:color w:val="auto"/>
                <w:sz w:val="21"/>
                <w:szCs w:val="21"/>
              </w:rPr>
            </w:pPr>
            <w:r>
              <w:rPr>
                <w:rFonts w:hint="eastAsia" w:ascii="宋体" w:hAnsi="宋体" w:cs="仿宋"/>
                <w:color w:val="auto"/>
                <w:sz w:val="21"/>
                <w:szCs w:val="21"/>
              </w:rPr>
              <w:t xml:space="preserve">100≤X＜300 </w:t>
            </w:r>
          </w:p>
        </w:tc>
        <w:tc>
          <w:tcPr>
            <w:tcW w:w="1426" w:type="dxa"/>
            <w:shd w:val="clear" w:color="auto" w:fill="auto"/>
            <w:vAlign w:val="center"/>
          </w:tcPr>
          <w:p w14:paraId="634E1EDA">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10≤X＜100</w:t>
            </w:r>
          </w:p>
        </w:tc>
        <w:tc>
          <w:tcPr>
            <w:tcW w:w="992" w:type="dxa"/>
            <w:shd w:val="clear" w:color="auto" w:fill="auto"/>
            <w:vAlign w:val="center"/>
          </w:tcPr>
          <w:p w14:paraId="65D1410F">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X＜10</w:t>
            </w:r>
          </w:p>
        </w:tc>
      </w:tr>
      <w:tr w14:paraId="7053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896F018">
            <w:pPr>
              <w:widowControl/>
              <w:spacing w:line="360" w:lineRule="auto"/>
              <w:rPr>
                <w:rFonts w:ascii="宋体" w:hAnsi="宋体" w:cs="仿宋"/>
                <w:color w:val="auto"/>
                <w:sz w:val="21"/>
                <w:szCs w:val="21"/>
              </w:rPr>
            </w:pPr>
          </w:p>
        </w:tc>
        <w:tc>
          <w:tcPr>
            <w:tcW w:w="1369" w:type="dxa"/>
            <w:shd w:val="clear" w:color="auto" w:fill="auto"/>
            <w:vAlign w:val="center"/>
          </w:tcPr>
          <w:p w14:paraId="02F70120">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181FBEF7">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3431F38A">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Y≥10000</w:t>
            </w:r>
          </w:p>
        </w:tc>
        <w:tc>
          <w:tcPr>
            <w:tcW w:w="1701" w:type="dxa"/>
            <w:shd w:val="clear" w:color="auto" w:fill="auto"/>
            <w:vAlign w:val="center"/>
          </w:tcPr>
          <w:p w14:paraId="493BE611">
            <w:pPr>
              <w:widowControl/>
              <w:spacing w:line="360" w:lineRule="auto"/>
              <w:jc w:val="center"/>
              <w:rPr>
                <w:rFonts w:ascii="宋体" w:hAnsi="宋体" w:cs="仿宋"/>
                <w:color w:val="auto"/>
                <w:sz w:val="21"/>
                <w:szCs w:val="21"/>
              </w:rPr>
            </w:pPr>
            <w:r>
              <w:rPr>
                <w:rFonts w:hint="eastAsia" w:ascii="宋体" w:hAnsi="宋体" w:cs="仿宋"/>
                <w:color w:val="auto"/>
                <w:sz w:val="21"/>
                <w:szCs w:val="21"/>
              </w:rPr>
              <w:t>2000≤Y＜10000</w:t>
            </w:r>
          </w:p>
        </w:tc>
        <w:tc>
          <w:tcPr>
            <w:tcW w:w="1426" w:type="dxa"/>
            <w:shd w:val="clear" w:color="auto" w:fill="auto"/>
            <w:vAlign w:val="center"/>
          </w:tcPr>
          <w:p w14:paraId="52677F28">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100≤Y＜2000</w:t>
            </w:r>
          </w:p>
        </w:tc>
        <w:tc>
          <w:tcPr>
            <w:tcW w:w="992" w:type="dxa"/>
            <w:shd w:val="clear" w:color="auto" w:fill="auto"/>
            <w:vAlign w:val="center"/>
          </w:tcPr>
          <w:p w14:paraId="2F41DFE8">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Y＜100</w:t>
            </w:r>
          </w:p>
        </w:tc>
      </w:tr>
      <w:tr w14:paraId="2D13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61D175F">
            <w:pPr>
              <w:widowControl/>
              <w:spacing w:line="360" w:lineRule="auto"/>
              <w:rPr>
                <w:rFonts w:ascii="宋体" w:hAnsi="宋体" w:cs="仿宋"/>
                <w:color w:val="auto"/>
                <w:sz w:val="21"/>
                <w:szCs w:val="21"/>
              </w:rPr>
            </w:pPr>
            <w:r>
              <w:rPr>
                <w:rFonts w:hint="eastAsia" w:ascii="宋体" w:hAnsi="宋体" w:cs="仿宋"/>
                <w:color w:val="auto"/>
                <w:sz w:val="21"/>
                <w:szCs w:val="21"/>
              </w:rPr>
              <w:t>餐饮业</w:t>
            </w:r>
          </w:p>
        </w:tc>
        <w:tc>
          <w:tcPr>
            <w:tcW w:w="1369" w:type="dxa"/>
            <w:shd w:val="clear" w:color="auto" w:fill="auto"/>
            <w:vAlign w:val="center"/>
          </w:tcPr>
          <w:p w14:paraId="63A09780">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从业人员(X)</w:t>
            </w:r>
          </w:p>
        </w:tc>
        <w:tc>
          <w:tcPr>
            <w:tcW w:w="709" w:type="dxa"/>
            <w:shd w:val="clear" w:color="auto" w:fill="auto"/>
            <w:vAlign w:val="center"/>
          </w:tcPr>
          <w:p w14:paraId="2F3CF959">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人</w:t>
            </w:r>
          </w:p>
        </w:tc>
        <w:tc>
          <w:tcPr>
            <w:tcW w:w="1125" w:type="dxa"/>
            <w:shd w:val="clear" w:color="auto" w:fill="auto"/>
            <w:vAlign w:val="center"/>
          </w:tcPr>
          <w:p w14:paraId="7A90D400">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X≥300</w:t>
            </w:r>
          </w:p>
        </w:tc>
        <w:tc>
          <w:tcPr>
            <w:tcW w:w="1701" w:type="dxa"/>
            <w:shd w:val="clear" w:color="auto" w:fill="auto"/>
            <w:vAlign w:val="center"/>
          </w:tcPr>
          <w:p w14:paraId="48BCF874">
            <w:pPr>
              <w:widowControl/>
              <w:spacing w:line="360" w:lineRule="auto"/>
              <w:ind w:left="14" w:leftChars="-51" w:hanging="126" w:hangingChars="60"/>
              <w:jc w:val="center"/>
              <w:rPr>
                <w:rFonts w:ascii="宋体" w:hAnsi="宋体" w:cs="仿宋"/>
                <w:color w:val="auto"/>
                <w:sz w:val="21"/>
                <w:szCs w:val="21"/>
              </w:rPr>
            </w:pPr>
            <w:r>
              <w:rPr>
                <w:rFonts w:hint="eastAsia" w:ascii="宋体" w:hAnsi="宋体" w:cs="仿宋"/>
                <w:color w:val="auto"/>
                <w:sz w:val="21"/>
                <w:szCs w:val="21"/>
              </w:rPr>
              <w:t xml:space="preserve">100≤X＜300 </w:t>
            </w:r>
          </w:p>
        </w:tc>
        <w:tc>
          <w:tcPr>
            <w:tcW w:w="1426" w:type="dxa"/>
            <w:shd w:val="clear" w:color="auto" w:fill="auto"/>
            <w:vAlign w:val="center"/>
          </w:tcPr>
          <w:p w14:paraId="27A889B1">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10≤X＜100</w:t>
            </w:r>
          </w:p>
        </w:tc>
        <w:tc>
          <w:tcPr>
            <w:tcW w:w="992" w:type="dxa"/>
            <w:shd w:val="clear" w:color="auto" w:fill="auto"/>
            <w:vAlign w:val="center"/>
          </w:tcPr>
          <w:p w14:paraId="5FA9C072">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X＜10</w:t>
            </w:r>
          </w:p>
        </w:tc>
      </w:tr>
      <w:tr w14:paraId="44A3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CC25BF0">
            <w:pPr>
              <w:widowControl/>
              <w:spacing w:line="360" w:lineRule="auto"/>
              <w:rPr>
                <w:rFonts w:ascii="宋体" w:hAnsi="宋体" w:cs="仿宋"/>
                <w:color w:val="auto"/>
                <w:sz w:val="21"/>
                <w:szCs w:val="21"/>
              </w:rPr>
            </w:pPr>
          </w:p>
        </w:tc>
        <w:tc>
          <w:tcPr>
            <w:tcW w:w="1369" w:type="dxa"/>
            <w:shd w:val="clear" w:color="auto" w:fill="auto"/>
            <w:vAlign w:val="center"/>
          </w:tcPr>
          <w:p w14:paraId="0BF6BD1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3ECE5225">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5E98232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Y≥10000</w:t>
            </w:r>
          </w:p>
        </w:tc>
        <w:tc>
          <w:tcPr>
            <w:tcW w:w="1701" w:type="dxa"/>
            <w:shd w:val="clear" w:color="auto" w:fill="auto"/>
            <w:vAlign w:val="center"/>
          </w:tcPr>
          <w:p w14:paraId="60018AFF">
            <w:pPr>
              <w:widowControl/>
              <w:spacing w:line="360" w:lineRule="auto"/>
              <w:jc w:val="center"/>
              <w:rPr>
                <w:rFonts w:ascii="宋体" w:hAnsi="宋体" w:cs="仿宋"/>
                <w:color w:val="auto"/>
                <w:sz w:val="21"/>
                <w:szCs w:val="21"/>
              </w:rPr>
            </w:pPr>
            <w:r>
              <w:rPr>
                <w:rFonts w:hint="eastAsia" w:ascii="宋体" w:hAnsi="宋体" w:cs="仿宋"/>
                <w:color w:val="auto"/>
                <w:sz w:val="21"/>
                <w:szCs w:val="21"/>
              </w:rPr>
              <w:t>2000≤Y＜10000</w:t>
            </w:r>
          </w:p>
        </w:tc>
        <w:tc>
          <w:tcPr>
            <w:tcW w:w="1426" w:type="dxa"/>
            <w:shd w:val="clear" w:color="auto" w:fill="auto"/>
            <w:vAlign w:val="center"/>
          </w:tcPr>
          <w:p w14:paraId="44CB7B13">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100≤Y＜2000</w:t>
            </w:r>
          </w:p>
        </w:tc>
        <w:tc>
          <w:tcPr>
            <w:tcW w:w="992" w:type="dxa"/>
            <w:shd w:val="clear" w:color="auto" w:fill="auto"/>
            <w:vAlign w:val="center"/>
          </w:tcPr>
          <w:p w14:paraId="42EB25CD">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Y＜100</w:t>
            </w:r>
          </w:p>
        </w:tc>
      </w:tr>
      <w:tr w14:paraId="5049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5B33656">
            <w:pPr>
              <w:widowControl/>
              <w:spacing w:line="360" w:lineRule="auto"/>
              <w:rPr>
                <w:rFonts w:ascii="宋体" w:hAnsi="宋体" w:cs="仿宋"/>
                <w:color w:val="auto"/>
                <w:sz w:val="21"/>
                <w:szCs w:val="21"/>
              </w:rPr>
            </w:pPr>
            <w:r>
              <w:rPr>
                <w:rFonts w:hint="eastAsia" w:ascii="宋体" w:hAnsi="宋体" w:cs="仿宋"/>
                <w:color w:val="auto"/>
                <w:sz w:val="21"/>
                <w:szCs w:val="21"/>
              </w:rPr>
              <w:t>信息传输业 *</w:t>
            </w:r>
          </w:p>
        </w:tc>
        <w:tc>
          <w:tcPr>
            <w:tcW w:w="1369" w:type="dxa"/>
            <w:shd w:val="clear" w:color="auto" w:fill="auto"/>
            <w:vAlign w:val="center"/>
          </w:tcPr>
          <w:p w14:paraId="612746F5">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从业人员(X)</w:t>
            </w:r>
          </w:p>
        </w:tc>
        <w:tc>
          <w:tcPr>
            <w:tcW w:w="709" w:type="dxa"/>
            <w:shd w:val="clear" w:color="auto" w:fill="auto"/>
            <w:vAlign w:val="center"/>
          </w:tcPr>
          <w:p w14:paraId="6900339E">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人</w:t>
            </w:r>
          </w:p>
        </w:tc>
        <w:tc>
          <w:tcPr>
            <w:tcW w:w="1125" w:type="dxa"/>
            <w:shd w:val="clear" w:color="auto" w:fill="auto"/>
            <w:vAlign w:val="center"/>
          </w:tcPr>
          <w:p w14:paraId="4D518A81">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X≥2000</w:t>
            </w:r>
          </w:p>
        </w:tc>
        <w:tc>
          <w:tcPr>
            <w:tcW w:w="1701" w:type="dxa"/>
            <w:shd w:val="clear" w:color="auto" w:fill="auto"/>
            <w:vAlign w:val="center"/>
          </w:tcPr>
          <w:p w14:paraId="1549A74A">
            <w:pPr>
              <w:widowControl/>
              <w:spacing w:line="360" w:lineRule="auto"/>
              <w:jc w:val="center"/>
              <w:rPr>
                <w:rFonts w:ascii="宋体" w:hAnsi="宋体" w:cs="仿宋"/>
                <w:color w:val="auto"/>
                <w:sz w:val="21"/>
                <w:szCs w:val="21"/>
              </w:rPr>
            </w:pPr>
            <w:r>
              <w:rPr>
                <w:rFonts w:hint="eastAsia" w:ascii="宋体" w:hAnsi="宋体" w:cs="仿宋"/>
                <w:color w:val="auto"/>
                <w:sz w:val="21"/>
                <w:szCs w:val="21"/>
              </w:rPr>
              <w:t>100≤X＜2000</w:t>
            </w:r>
          </w:p>
        </w:tc>
        <w:tc>
          <w:tcPr>
            <w:tcW w:w="1426" w:type="dxa"/>
            <w:shd w:val="clear" w:color="auto" w:fill="auto"/>
            <w:vAlign w:val="center"/>
          </w:tcPr>
          <w:p w14:paraId="3178A652">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10≤X＜100</w:t>
            </w:r>
          </w:p>
        </w:tc>
        <w:tc>
          <w:tcPr>
            <w:tcW w:w="992" w:type="dxa"/>
            <w:shd w:val="clear" w:color="auto" w:fill="auto"/>
            <w:vAlign w:val="center"/>
          </w:tcPr>
          <w:p w14:paraId="0246C9D1">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X＜10</w:t>
            </w:r>
          </w:p>
        </w:tc>
      </w:tr>
      <w:tr w14:paraId="4F6A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E16B715">
            <w:pPr>
              <w:widowControl/>
              <w:spacing w:line="360" w:lineRule="auto"/>
              <w:rPr>
                <w:rFonts w:ascii="宋体" w:hAnsi="宋体" w:cs="仿宋"/>
                <w:color w:val="auto"/>
                <w:sz w:val="21"/>
                <w:szCs w:val="21"/>
              </w:rPr>
            </w:pPr>
          </w:p>
        </w:tc>
        <w:tc>
          <w:tcPr>
            <w:tcW w:w="1369" w:type="dxa"/>
            <w:shd w:val="clear" w:color="auto" w:fill="auto"/>
            <w:vAlign w:val="center"/>
          </w:tcPr>
          <w:p w14:paraId="2BA88EA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6407692D">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61EFCEF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Y≥100000</w:t>
            </w:r>
          </w:p>
        </w:tc>
        <w:tc>
          <w:tcPr>
            <w:tcW w:w="1701" w:type="dxa"/>
            <w:shd w:val="clear" w:color="auto" w:fill="auto"/>
            <w:vAlign w:val="center"/>
          </w:tcPr>
          <w:p w14:paraId="2857F2F3">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1000≤Y＜100000</w:t>
            </w:r>
          </w:p>
        </w:tc>
        <w:tc>
          <w:tcPr>
            <w:tcW w:w="1426" w:type="dxa"/>
            <w:shd w:val="clear" w:color="auto" w:fill="auto"/>
            <w:vAlign w:val="center"/>
          </w:tcPr>
          <w:p w14:paraId="033B8570">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100≤Y＜1000</w:t>
            </w:r>
          </w:p>
        </w:tc>
        <w:tc>
          <w:tcPr>
            <w:tcW w:w="992" w:type="dxa"/>
            <w:shd w:val="clear" w:color="auto" w:fill="auto"/>
            <w:vAlign w:val="center"/>
          </w:tcPr>
          <w:p w14:paraId="7B21E61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Y＜100</w:t>
            </w:r>
          </w:p>
        </w:tc>
      </w:tr>
      <w:tr w14:paraId="7996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0DEB7AFB">
            <w:pPr>
              <w:widowControl/>
              <w:spacing w:line="360" w:lineRule="auto"/>
              <w:rPr>
                <w:rFonts w:ascii="宋体" w:hAnsi="宋体" w:cs="仿宋"/>
                <w:color w:val="auto"/>
                <w:spacing w:val="-12"/>
                <w:sz w:val="21"/>
                <w:szCs w:val="21"/>
                <w:lang w:eastAsia="zh-CN"/>
              </w:rPr>
            </w:pPr>
            <w:r>
              <w:rPr>
                <w:rFonts w:hint="eastAsia" w:ascii="宋体" w:hAnsi="宋体" w:cs="仿宋"/>
                <w:color w:val="auto"/>
                <w:spacing w:val="-12"/>
                <w:sz w:val="21"/>
                <w:szCs w:val="21"/>
                <w:lang w:eastAsia="zh-CN"/>
              </w:rPr>
              <w:t>软件和信息技术服</w:t>
            </w:r>
            <w:r>
              <w:rPr>
                <w:rFonts w:hint="eastAsia" w:ascii="宋体" w:hAnsi="宋体" w:cs="仿宋"/>
                <w:color w:val="auto"/>
                <w:sz w:val="21"/>
                <w:szCs w:val="21"/>
                <w:lang w:eastAsia="zh-CN"/>
              </w:rPr>
              <w:t>务业</w:t>
            </w:r>
          </w:p>
        </w:tc>
        <w:tc>
          <w:tcPr>
            <w:tcW w:w="1369" w:type="dxa"/>
            <w:shd w:val="clear" w:color="auto" w:fill="auto"/>
            <w:vAlign w:val="center"/>
          </w:tcPr>
          <w:p w14:paraId="2A75629F">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从业人员(X)</w:t>
            </w:r>
          </w:p>
        </w:tc>
        <w:tc>
          <w:tcPr>
            <w:tcW w:w="709" w:type="dxa"/>
            <w:shd w:val="clear" w:color="auto" w:fill="auto"/>
            <w:vAlign w:val="center"/>
          </w:tcPr>
          <w:p w14:paraId="52E78432">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人</w:t>
            </w:r>
          </w:p>
        </w:tc>
        <w:tc>
          <w:tcPr>
            <w:tcW w:w="1125" w:type="dxa"/>
            <w:shd w:val="clear" w:color="auto" w:fill="auto"/>
            <w:vAlign w:val="center"/>
          </w:tcPr>
          <w:p w14:paraId="6EE01BE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X≥300</w:t>
            </w:r>
          </w:p>
        </w:tc>
        <w:tc>
          <w:tcPr>
            <w:tcW w:w="1701" w:type="dxa"/>
            <w:shd w:val="clear" w:color="auto" w:fill="auto"/>
            <w:vAlign w:val="center"/>
          </w:tcPr>
          <w:p w14:paraId="00F0FF04">
            <w:pPr>
              <w:widowControl/>
              <w:spacing w:line="360" w:lineRule="auto"/>
              <w:ind w:left="14" w:leftChars="-51" w:hanging="126" w:hangingChars="60"/>
              <w:jc w:val="center"/>
              <w:rPr>
                <w:rFonts w:ascii="宋体" w:hAnsi="宋体" w:cs="仿宋"/>
                <w:color w:val="auto"/>
                <w:sz w:val="21"/>
                <w:szCs w:val="21"/>
              </w:rPr>
            </w:pPr>
            <w:r>
              <w:rPr>
                <w:rFonts w:hint="eastAsia" w:ascii="宋体" w:hAnsi="宋体" w:cs="仿宋"/>
                <w:color w:val="auto"/>
                <w:sz w:val="21"/>
                <w:szCs w:val="21"/>
              </w:rPr>
              <w:t xml:space="preserve">100≤X＜300 </w:t>
            </w:r>
          </w:p>
        </w:tc>
        <w:tc>
          <w:tcPr>
            <w:tcW w:w="1426" w:type="dxa"/>
            <w:shd w:val="clear" w:color="auto" w:fill="auto"/>
            <w:vAlign w:val="center"/>
          </w:tcPr>
          <w:p w14:paraId="03ADB3B5">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10≤X＜100</w:t>
            </w:r>
          </w:p>
        </w:tc>
        <w:tc>
          <w:tcPr>
            <w:tcW w:w="992" w:type="dxa"/>
            <w:shd w:val="clear" w:color="auto" w:fill="auto"/>
            <w:vAlign w:val="center"/>
          </w:tcPr>
          <w:p w14:paraId="68B8F814">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X＜10</w:t>
            </w:r>
          </w:p>
        </w:tc>
      </w:tr>
      <w:tr w14:paraId="4F1A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01E7211">
            <w:pPr>
              <w:widowControl/>
              <w:spacing w:line="360" w:lineRule="auto"/>
              <w:rPr>
                <w:rFonts w:ascii="宋体" w:hAnsi="宋体" w:cs="仿宋"/>
                <w:color w:val="auto"/>
                <w:spacing w:val="-12"/>
                <w:sz w:val="21"/>
                <w:szCs w:val="21"/>
              </w:rPr>
            </w:pPr>
          </w:p>
        </w:tc>
        <w:tc>
          <w:tcPr>
            <w:tcW w:w="1369" w:type="dxa"/>
            <w:shd w:val="clear" w:color="auto" w:fill="auto"/>
            <w:vAlign w:val="center"/>
          </w:tcPr>
          <w:p w14:paraId="74F7634B">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65FB72E0">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2A55702E">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Y≥10000</w:t>
            </w:r>
          </w:p>
        </w:tc>
        <w:tc>
          <w:tcPr>
            <w:tcW w:w="1701" w:type="dxa"/>
            <w:shd w:val="clear" w:color="auto" w:fill="auto"/>
            <w:vAlign w:val="center"/>
          </w:tcPr>
          <w:p w14:paraId="44783505">
            <w:pPr>
              <w:widowControl/>
              <w:spacing w:line="360" w:lineRule="auto"/>
              <w:jc w:val="center"/>
              <w:rPr>
                <w:rFonts w:ascii="宋体" w:hAnsi="宋体" w:cs="仿宋"/>
                <w:color w:val="auto"/>
                <w:sz w:val="21"/>
                <w:szCs w:val="21"/>
              </w:rPr>
            </w:pPr>
            <w:r>
              <w:rPr>
                <w:rFonts w:hint="eastAsia" w:ascii="宋体" w:hAnsi="宋体" w:cs="仿宋"/>
                <w:color w:val="auto"/>
                <w:sz w:val="21"/>
                <w:szCs w:val="21"/>
              </w:rPr>
              <w:t>1000≤Y＜10000</w:t>
            </w:r>
          </w:p>
        </w:tc>
        <w:tc>
          <w:tcPr>
            <w:tcW w:w="1426" w:type="dxa"/>
            <w:shd w:val="clear" w:color="auto" w:fill="auto"/>
            <w:vAlign w:val="center"/>
          </w:tcPr>
          <w:p w14:paraId="7C82EB72">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50≤Y＜1000</w:t>
            </w:r>
          </w:p>
        </w:tc>
        <w:tc>
          <w:tcPr>
            <w:tcW w:w="992" w:type="dxa"/>
            <w:shd w:val="clear" w:color="auto" w:fill="auto"/>
            <w:vAlign w:val="center"/>
          </w:tcPr>
          <w:p w14:paraId="2AED505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Y＜50</w:t>
            </w:r>
          </w:p>
        </w:tc>
      </w:tr>
      <w:tr w14:paraId="2799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15D8FB81">
            <w:pPr>
              <w:widowControl/>
              <w:spacing w:line="360" w:lineRule="auto"/>
              <w:rPr>
                <w:rFonts w:ascii="宋体" w:hAnsi="宋体" w:cs="仿宋"/>
                <w:color w:val="auto"/>
                <w:sz w:val="21"/>
                <w:szCs w:val="21"/>
              </w:rPr>
            </w:pPr>
            <w:r>
              <w:rPr>
                <w:rFonts w:hint="eastAsia" w:ascii="宋体" w:hAnsi="宋体" w:cs="仿宋"/>
                <w:color w:val="auto"/>
                <w:sz w:val="21"/>
                <w:szCs w:val="21"/>
              </w:rPr>
              <w:t>房地产开发经营</w:t>
            </w:r>
          </w:p>
        </w:tc>
        <w:tc>
          <w:tcPr>
            <w:tcW w:w="1369" w:type="dxa"/>
            <w:shd w:val="clear" w:color="auto" w:fill="auto"/>
            <w:vAlign w:val="center"/>
          </w:tcPr>
          <w:p w14:paraId="0D7F09DF">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74B12B4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2967834F">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Y≥200000</w:t>
            </w:r>
          </w:p>
        </w:tc>
        <w:tc>
          <w:tcPr>
            <w:tcW w:w="1701" w:type="dxa"/>
            <w:shd w:val="clear" w:color="auto" w:fill="auto"/>
            <w:vAlign w:val="center"/>
          </w:tcPr>
          <w:p w14:paraId="564E61CE">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1000≤Y＜200000</w:t>
            </w:r>
          </w:p>
        </w:tc>
        <w:tc>
          <w:tcPr>
            <w:tcW w:w="1426" w:type="dxa"/>
            <w:shd w:val="clear" w:color="auto" w:fill="auto"/>
            <w:vAlign w:val="center"/>
          </w:tcPr>
          <w:p w14:paraId="00891F80">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100≤Y＜1000</w:t>
            </w:r>
          </w:p>
        </w:tc>
        <w:tc>
          <w:tcPr>
            <w:tcW w:w="992" w:type="dxa"/>
            <w:shd w:val="clear" w:color="auto" w:fill="auto"/>
            <w:vAlign w:val="center"/>
          </w:tcPr>
          <w:p w14:paraId="578C94F4">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Y＜100</w:t>
            </w:r>
          </w:p>
        </w:tc>
      </w:tr>
      <w:tr w14:paraId="4831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8F83F0B">
            <w:pPr>
              <w:widowControl/>
              <w:spacing w:line="360" w:lineRule="auto"/>
              <w:rPr>
                <w:rFonts w:ascii="宋体" w:hAnsi="宋体" w:cs="仿宋"/>
                <w:color w:val="auto"/>
                <w:sz w:val="21"/>
                <w:szCs w:val="21"/>
              </w:rPr>
            </w:pPr>
          </w:p>
        </w:tc>
        <w:tc>
          <w:tcPr>
            <w:tcW w:w="1369" w:type="dxa"/>
            <w:shd w:val="clear" w:color="auto" w:fill="auto"/>
            <w:vAlign w:val="center"/>
          </w:tcPr>
          <w:p w14:paraId="47DBEFE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资产总额(Z)</w:t>
            </w:r>
          </w:p>
        </w:tc>
        <w:tc>
          <w:tcPr>
            <w:tcW w:w="709" w:type="dxa"/>
            <w:shd w:val="clear" w:color="auto" w:fill="auto"/>
            <w:vAlign w:val="center"/>
          </w:tcPr>
          <w:p w14:paraId="31BE7D47">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45E47369">
            <w:pPr>
              <w:widowControl/>
              <w:spacing w:line="360" w:lineRule="auto"/>
              <w:jc w:val="center"/>
              <w:rPr>
                <w:rFonts w:ascii="宋体" w:hAnsi="宋体" w:cs="仿宋"/>
                <w:color w:val="auto"/>
                <w:sz w:val="21"/>
                <w:szCs w:val="21"/>
              </w:rPr>
            </w:pPr>
            <w:r>
              <w:rPr>
                <w:rFonts w:hint="eastAsia" w:ascii="宋体" w:hAnsi="宋体" w:cs="仿宋"/>
                <w:color w:val="auto"/>
                <w:sz w:val="21"/>
                <w:szCs w:val="21"/>
              </w:rPr>
              <w:t>Z≥10000</w:t>
            </w:r>
          </w:p>
        </w:tc>
        <w:tc>
          <w:tcPr>
            <w:tcW w:w="1701" w:type="dxa"/>
            <w:shd w:val="clear" w:color="auto" w:fill="auto"/>
            <w:vAlign w:val="center"/>
          </w:tcPr>
          <w:p w14:paraId="43259F0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5000≤Z＜10000</w:t>
            </w:r>
          </w:p>
        </w:tc>
        <w:tc>
          <w:tcPr>
            <w:tcW w:w="1426" w:type="dxa"/>
            <w:shd w:val="clear" w:color="auto" w:fill="auto"/>
            <w:vAlign w:val="center"/>
          </w:tcPr>
          <w:p w14:paraId="0ABFEAE5">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2000≤Z＜5000   </w:t>
            </w:r>
          </w:p>
        </w:tc>
        <w:tc>
          <w:tcPr>
            <w:tcW w:w="992" w:type="dxa"/>
            <w:shd w:val="clear" w:color="auto" w:fill="auto"/>
            <w:vAlign w:val="center"/>
          </w:tcPr>
          <w:p w14:paraId="373EE03D">
            <w:pPr>
              <w:widowControl/>
              <w:spacing w:line="360" w:lineRule="auto"/>
              <w:jc w:val="center"/>
              <w:rPr>
                <w:rFonts w:ascii="宋体" w:hAnsi="宋体" w:cs="仿宋"/>
                <w:color w:val="auto"/>
                <w:sz w:val="21"/>
                <w:szCs w:val="21"/>
              </w:rPr>
            </w:pPr>
            <w:r>
              <w:rPr>
                <w:rFonts w:hint="eastAsia" w:ascii="宋体" w:hAnsi="宋体" w:cs="仿宋"/>
                <w:color w:val="auto"/>
                <w:sz w:val="21"/>
                <w:szCs w:val="21"/>
              </w:rPr>
              <w:t>Z＜2000</w:t>
            </w:r>
          </w:p>
        </w:tc>
      </w:tr>
      <w:tr w14:paraId="5183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1ECE783D">
            <w:pPr>
              <w:widowControl/>
              <w:spacing w:line="360" w:lineRule="auto"/>
              <w:rPr>
                <w:rFonts w:ascii="宋体" w:hAnsi="宋体" w:cs="仿宋"/>
                <w:color w:val="auto"/>
                <w:sz w:val="21"/>
                <w:szCs w:val="21"/>
              </w:rPr>
            </w:pPr>
            <w:r>
              <w:rPr>
                <w:rFonts w:hint="eastAsia" w:ascii="宋体" w:hAnsi="宋体" w:cs="仿宋"/>
                <w:color w:val="auto"/>
                <w:sz w:val="21"/>
                <w:szCs w:val="21"/>
              </w:rPr>
              <w:t>物业管理</w:t>
            </w:r>
          </w:p>
        </w:tc>
        <w:tc>
          <w:tcPr>
            <w:tcW w:w="1369" w:type="dxa"/>
            <w:shd w:val="clear" w:color="auto" w:fill="auto"/>
            <w:vAlign w:val="center"/>
          </w:tcPr>
          <w:p w14:paraId="4D3CF58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从业人员(X)</w:t>
            </w:r>
          </w:p>
        </w:tc>
        <w:tc>
          <w:tcPr>
            <w:tcW w:w="709" w:type="dxa"/>
            <w:shd w:val="clear" w:color="auto" w:fill="auto"/>
            <w:vAlign w:val="center"/>
          </w:tcPr>
          <w:p w14:paraId="5C38E414">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人</w:t>
            </w:r>
          </w:p>
        </w:tc>
        <w:tc>
          <w:tcPr>
            <w:tcW w:w="1125" w:type="dxa"/>
            <w:shd w:val="clear" w:color="auto" w:fill="auto"/>
            <w:vAlign w:val="center"/>
          </w:tcPr>
          <w:p w14:paraId="5CB7ABCE">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X≥1000</w:t>
            </w:r>
          </w:p>
        </w:tc>
        <w:tc>
          <w:tcPr>
            <w:tcW w:w="1701" w:type="dxa"/>
            <w:shd w:val="clear" w:color="auto" w:fill="auto"/>
            <w:vAlign w:val="center"/>
          </w:tcPr>
          <w:p w14:paraId="394FC68E">
            <w:pPr>
              <w:widowControl/>
              <w:spacing w:line="360" w:lineRule="auto"/>
              <w:jc w:val="center"/>
              <w:rPr>
                <w:rFonts w:ascii="宋体" w:hAnsi="宋体" w:cs="仿宋"/>
                <w:color w:val="auto"/>
                <w:sz w:val="21"/>
                <w:szCs w:val="21"/>
              </w:rPr>
            </w:pPr>
            <w:r>
              <w:rPr>
                <w:rFonts w:hint="eastAsia" w:ascii="宋体" w:hAnsi="宋体" w:cs="仿宋"/>
                <w:color w:val="auto"/>
                <w:sz w:val="21"/>
                <w:szCs w:val="21"/>
              </w:rPr>
              <w:t>300≤X＜1000</w:t>
            </w:r>
          </w:p>
        </w:tc>
        <w:tc>
          <w:tcPr>
            <w:tcW w:w="1426" w:type="dxa"/>
            <w:shd w:val="clear" w:color="auto" w:fill="auto"/>
            <w:vAlign w:val="center"/>
          </w:tcPr>
          <w:p w14:paraId="10DA3B08">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100≤X＜300 </w:t>
            </w:r>
          </w:p>
        </w:tc>
        <w:tc>
          <w:tcPr>
            <w:tcW w:w="992" w:type="dxa"/>
            <w:shd w:val="clear" w:color="auto" w:fill="auto"/>
            <w:vAlign w:val="center"/>
          </w:tcPr>
          <w:p w14:paraId="00C9CE81">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X＜100</w:t>
            </w:r>
          </w:p>
        </w:tc>
      </w:tr>
      <w:tr w14:paraId="1D41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6527BDD">
            <w:pPr>
              <w:widowControl/>
              <w:spacing w:line="360" w:lineRule="auto"/>
              <w:rPr>
                <w:rFonts w:ascii="宋体" w:hAnsi="宋体" w:cs="仿宋"/>
                <w:color w:val="auto"/>
                <w:sz w:val="21"/>
                <w:szCs w:val="21"/>
              </w:rPr>
            </w:pPr>
          </w:p>
        </w:tc>
        <w:tc>
          <w:tcPr>
            <w:tcW w:w="1369" w:type="dxa"/>
            <w:shd w:val="clear" w:color="auto" w:fill="auto"/>
            <w:vAlign w:val="center"/>
          </w:tcPr>
          <w:p w14:paraId="20268EBC">
            <w:pPr>
              <w:widowControl/>
              <w:spacing w:line="360" w:lineRule="auto"/>
              <w:jc w:val="center"/>
              <w:rPr>
                <w:rFonts w:ascii="宋体" w:hAnsi="宋体" w:cs="仿宋"/>
                <w:color w:val="auto"/>
                <w:sz w:val="21"/>
                <w:szCs w:val="21"/>
              </w:rPr>
            </w:pPr>
            <w:r>
              <w:rPr>
                <w:rFonts w:hint="eastAsia" w:ascii="宋体" w:hAnsi="宋体" w:cs="仿宋"/>
                <w:color w:val="auto"/>
                <w:sz w:val="21"/>
                <w:szCs w:val="21"/>
              </w:rPr>
              <w:t>营业收入(Y)</w:t>
            </w:r>
          </w:p>
        </w:tc>
        <w:tc>
          <w:tcPr>
            <w:tcW w:w="709" w:type="dxa"/>
            <w:shd w:val="clear" w:color="auto" w:fill="auto"/>
            <w:vAlign w:val="center"/>
          </w:tcPr>
          <w:p w14:paraId="1F6E0DB6">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万元</w:t>
            </w:r>
          </w:p>
        </w:tc>
        <w:tc>
          <w:tcPr>
            <w:tcW w:w="1125" w:type="dxa"/>
            <w:shd w:val="clear" w:color="auto" w:fill="auto"/>
            <w:vAlign w:val="center"/>
          </w:tcPr>
          <w:p w14:paraId="4F8A95C9">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Y≥5000</w:t>
            </w:r>
          </w:p>
        </w:tc>
        <w:tc>
          <w:tcPr>
            <w:tcW w:w="1701" w:type="dxa"/>
            <w:shd w:val="clear" w:color="auto" w:fill="auto"/>
            <w:vAlign w:val="center"/>
          </w:tcPr>
          <w:p w14:paraId="16684EA3">
            <w:pPr>
              <w:widowControl/>
              <w:spacing w:line="360" w:lineRule="auto"/>
              <w:ind w:left="14" w:leftChars="-51" w:hanging="126" w:hangingChars="60"/>
              <w:jc w:val="center"/>
              <w:rPr>
                <w:rFonts w:ascii="宋体" w:hAnsi="宋体" w:cs="仿宋"/>
                <w:color w:val="auto"/>
                <w:sz w:val="21"/>
                <w:szCs w:val="21"/>
              </w:rPr>
            </w:pPr>
            <w:r>
              <w:rPr>
                <w:rFonts w:hint="eastAsia" w:ascii="宋体" w:hAnsi="宋体" w:cs="仿宋"/>
                <w:color w:val="auto"/>
                <w:sz w:val="21"/>
                <w:szCs w:val="21"/>
              </w:rPr>
              <w:t xml:space="preserve">1000≤Y＜5000 </w:t>
            </w:r>
          </w:p>
        </w:tc>
        <w:tc>
          <w:tcPr>
            <w:tcW w:w="1426" w:type="dxa"/>
            <w:shd w:val="clear" w:color="auto" w:fill="auto"/>
            <w:vAlign w:val="center"/>
          </w:tcPr>
          <w:p w14:paraId="26972691">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500≤Y＜1000</w:t>
            </w:r>
          </w:p>
        </w:tc>
        <w:tc>
          <w:tcPr>
            <w:tcW w:w="992" w:type="dxa"/>
            <w:shd w:val="clear" w:color="auto" w:fill="auto"/>
            <w:vAlign w:val="center"/>
          </w:tcPr>
          <w:p w14:paraId="318A1282">
            <w:pPr>
              <w:widowControl/>
              <w:spacing w:line="360" w:lineRule="auto"/>
              <w:jc w:val="center"/>
              <w:rPr>
                <w:rFonts w:ascii="宋体" w:hAnsi="宋体" w:cs="仿宋"/>
                <w:color w:val="auto"/>
                <w:sz w:val="21"/>
                <w:szCs w:val="21"/>
              </w:rPr>
            </w:pPr>
            <w:r>
              <w:rPr>
                <w:rFonts w:hint="eastAsia" w:ascii="宋体" w:hAnsi="宋体" w:cs="仿宋"/>
                <w:color w:val="auto"/>
                <w:sz w:val="21"/>
                <w:szCs w:val="21"/>
              </w:rPr>
              <w:t>Y＜500</w:t>
            </w:r>
          </w:p>
        </w:tc>
      </w:tr>
      <w:tr w14:paraId="03C4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3317F6E8">
            <w:pPr>
              <w:widowControl/>
              <w:spacing w:line="360" w:lineRule="auto"/>
              <w:rPr>
                <w:rFonts w:ascii="宋体" w:hAnsi="宋体" w:cs="仿宋"/>
                <w:b/>
                <w:bCs/>
                <w:color w:val="auto"/>
                <w:sz w:val="21"/>
                <w:szCs w:val="21"/>
              </w:rPr>
            </w:pPr>
            <w:r>
              <w:rPr>
                <w:rFonts w:hint="eastAsia" w:ascii="宋体" w:hAnsi="宋体" w:cs="仿宋"/>
                <w:b/>
                <w:bCs/>
                <w:color w:val="auto"/>
                <w:sz w:val="21"/>
                <w:szCs w:val="21"/>
              </w:rPr>
              <w:t>租赁和商务服务业</w:t>
            </w:r>
          </w:p>
        </w:tc>
        <w:tc>
          <w:tcPr>
            <w:tcW w:w="1369" w:type="dxa"/>
            <w:shd w:val="clear" w:color="auto" w:fill="auto"/>
            <w:vAlign w:val="center"/>
          </w:tcPr>
          <w:p w14:paraId="72E2205D">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从业人员(X)</w:t>
            </w:r>
          </w:p>
        </w:tc>
        <w:tc>
          <w:tcPr>
            <w:tcW w:w="709" w:type="dxa"/>
            <w:shd w:val="clear" w:color="auto" w:fill="auto"/>
            <w:vAlign w:val="center"/>
          </w:tcPr>
          <w:p w14:paraId="3145F350">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人</w:t>
            </w:r>
          </w:p>
        </w:tc>
        <w:tc>
          <w:tcPr>
            <w:tcW w:w="1125" w:type="dxa"/>
            <w:shd w:val="clear" w:color="auto" w:fill="auto"/>
            <w:vAlign w:val="center"/>
          </w:tcPr>
          <w:p w14:paraId="5B8575C5">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X≥300</w:t>
            </w:r>
          </w:p>
        </w:tc>
        <w:tc>
          <w:tcPr>
            <w:tcW w:w="1701" w:type="dxa"/>
            <w:shd w:val="clear" w:color="auto" w:fill="auto"/>
            <w:vAlign w:val="center"/>
          </w:tcPr>
          <w:p w14:paraId="1E79F58A">
            <w:pPr>
              <w:widowControl/>
              <w:spacing w:line="360" w:lineRule="auto"/>
              <w:ind w:left="14" w:leftChars="-51" w:hanging="126" w:hangingChars="60"/>
              <w:jc w:val="center"/>
              <w:rPr>
                <w:rFonts w:ascii="宋体" w:hAnsi="宋体" w:cs="仿宋"/>
                <w:b/>
                <w:bCs/>
                <w:color w:val="auto"/>
                <w:sz w:val="21"/>
                <w:szCs w:val="21"/>
              </w:rPr>
            </w:pPr>
            <w:r>
              <w:rPr>
                <w:rFonts w:hint="eastAsia" w:ascii="宋体" w:hAnsi="宋体" w:cs="仿宋"/>
                <w:b/>
                <w:bCs/>
                <w:color w:val="auto"/>
                <w:sz w:val="21"/>
                <w:szCs w:val="21"/>
              </w:rPr>
              <w:t xml:space="preserve">100≤X＜300 </w:t>
            </w:r>
          </w:p>
        </w:tc>
        <w:tc>
          <w:tcPr>
            <w:tcW w:w="1426" w:type="dxa"/>
            <w:shd w:val="clear" w:color="auto" w:fill="auto"/>
            <w:vAlign w:val="center"/>
          </w:tcPr>
          <w:p w14:paraId="08E80C5B">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 xml:space="preserve"> 10≤X＜100</w:t>
            </w:r>
          </w:p>
        </w:tc>
        <w:tc>
          <w:tcPr>
            <w:tcW w:w="992" w:type="dxa"/>
            <w:shd w:val="clear" w:color="auto" w:fill="auto"/>
            <w:vAlign w:val="center"/>
          </w:tcPr>
          <w:p w14:paraId="533F77ED">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X＜10</w:t>
            </w:r>
          </w:p>
        </w:tc>
      </w:tr>
      <w:tr w14:paraId="5892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2BBB654">
            <w:pPr>
              <w:widowControl/>
              <w:spacing w:line="360" w:lineRule="auto"/>
              <w:rPr>
                <w:rFonts w:ascii="宋体" w:hAnsi="宋体" w:cs="仿宋"/>
                <w:b/>
                <w:bCs/>
                <w:color w:val="auto"/>
                <w:sz w:val="21"/>
                <w:szCs w:val="21"/>
              </w:rPr>
            </w:pPr>
          </w:p>
        </w:tc>
        <w:tc>
          <w:tcPr>
            <w:tcW w:w="1369" w:type="dxa"/>
            <w:shd w:val="clear" w:color="auto" w:fill="auto"/>
            <w:vAlign w:val="center"/>
          </w:tcPr>
          <w:p w14:paraId="2222DFAA">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资产总额(Z)</w:t>
            </w:r>
          </w:p>
        </w:tc>
        <w:tc>
          <w:tcPr>
            <w:tcW w:w="709" w:type="dxa"/>
            <w:shd w:val="clear" w:color="auto" w:fill="auto"/>
            <w:vAlign w:val="center"/>
          </w:tcPr>
          <w:p w14:paraId="1677EF76">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万元</w:t>
            </w:r>
          </w:p>
        </w:tc>
        <w:tc>
          <w:tcPr>
            <w:tcW w:w="1125" w:type="dxa"/>
            <w:shd w:val="clear" w:color="auto" w:fill="auto"/>
            <w:vAlign w:val="center"/>
          </w:tcPr>
          <w:p w14:paraId="10464139">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Z≥120000</w:t>
            </w:r>
          </w:p>
        </w:tc>
        <w:tc>
          <w:tcPr>
            <w:tcW w:w="1701" w:type="dxa"/>
            <w:shd w:val="clear" w:color="auto" w:fill="auto"/>
            <w:vAlign w:val="center"/>
          </w:tcPr>
          <w:p w14:paraId="702A65BB">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 xml:space="preserve"> 8000≤Z＜120000</w:t>
            </w:r>
          </w:p>
        </w:tc>
        <w:tc>
          <w:tcPr>
            <w:tcW w:w="1426" w:type="dxa"/>
            <w:shd w:val="clear" w:color="auto" w:fill="auto"/>
            <w:vAlign w:val="center"/>
          </w:tcPr>
          <w:p w14:paraId="1C0FE972">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 xml:space="preserve"> 100≤Z＜8000</w:t>
            </w:r>
          </w:p>
        </w:tc>
        <w:tc>
          <w:tcPr>
            <w:tcW w:w="992" w:type="dxa"/>
            <w:shd w:val="clear" w:color="auto" w:fill="auto"/>
            <w:vAlign w:val="center"/>
          </w:tcPr>
          <w:p w14:paraId="3FE04A79">
            <w:pPr>
              <w:widowControl/>
              <w:spacing w:line="360" w:lineRule="auto"/>
              <w:jc w:val="center"/>
              <w:rPr>
                <w:rFonts w:ascii="宋体" w:hAnsi="宋体" w:cs="仿宋"/>
                <w:b/>
                <w:bCs/>
                <w:color w:val="auto"/>
                <w:sz w:val="21"/>
                <w:szCs w:val="21"/>
              </w:rPr>
            </w:pPr>
            <w:r>
              <w:rPr>
                <w:rFonts w:hint="eastAsia" w:ascii="宋体" w:hAnsi="宋体" w:cs="仿宋"/>
                <w:b/>
                <w:bCs/>
                <w:color w:val="auto"/>
                <w:sz w:val="21"/>
                <w:szCs w:val="21"/>
              </w:rPr>
              <w:t>Z＜100</w:t>
            </w:r>
          </w:p>
        </w:tc>
      </w:tr>
      <w:tr w14:paraId="089B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361D205D">
            <w:pPr>
              <w:widowControl/>
              <w:spacing w:line="360" w:lineRule="auto"/>
              <w:rPr>
                <w:rFonts w:ascii="宋体" w:hAnsi="宋体" w:cs="仿宋"/>
                <w:color w:val="auto"/>
                <w:sz w:val="21"/>
                <w:szCs w:val="21"/>
              </w:rPr>
            </w:pPr>
            <w:r>
              <w:rPr>
                <w:rFonts w:hint="eastAsia" w:ascii="宋体" w:hAnsi="宋体" w:cs="仿宋"/>
                <w:color w:val="auto"/>
                <w:sz w:val="21"/>
                <w:szCs w:val="21"/>
              </w:rPr>
              <w:t>其他未列明行业 *</w:t>
            </w:r>
          </w:p>
        </w:tc>
        <w:tc>
          <w:tcPr>
            <w:tcW w:w="1369" w:type="dxa"/>
            <w:shd w:val="clear" w:color="auto" w:fill="auto"/>
            <w:vAlign w:val="center"/>
          </w:tcPr>
          <w:p w14:paraId="229C2914">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从业人员(X)</w:t>
            </w:r>
          </w:p>
        </w:tc>
        <w:tc>
          <w:tcPr>
            <w:tcW w:w="709" w:type="dxa"/>
            <w:shd w:val="clear" w:color="auto" w:fill="auto"/>
            <w:vAlign w:val="center"/>
          </w:tcPr>
          <w:p w14:paraId="467AE2EF">
            <w:pPr>
              <w:widowControl/>
              <w:spacing w:line="360" w:lineRule="auto"/>
              <w:jc w:val="center"/>
              <w:rPr>
                <w:rFonts w:ascii="宋体" w:hAnsi="宋体" w:cs="仿宋"/>
                <w:color w:val="auto"/>
                <w:sz w:val="21"/>
                <w:szCs w:val="21"/>
              </w:rPr>
            </w:pPr>
            <w:r>
              <w:rPr>
                <w:rFonts w:hint="eastAsia" w:ascii="宋体" w:hAnsi="宋体" w:cs="仿宋"/>
                <w:color w:val="auto"/>
                <w:sz w:val="21"/>
                <w:szCs w:val="21"/>
              </w:rPr>
              <w:t>人</w:t>
            </w:r>
          </w:p>
        </w:tc>
        <w:tc>
          <w:tcPr>
            <w:tcW w:w="1125" w:type="dxa"/>
            <w:shd w:val="clear" w:color="auto" w:fill="auto"/>
            <w:vAlign w:val="center"/>
          </w:tcPr>
          <w:p w14:paraId="5DB27A2F">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X≥300</w:t>
            </w:r>
          </w:p>
        </w:tc>
        <w:tc>
          <w:tcPr>
            <w:tcW w:w="1701" w:type="dxa"/>
            <w:shd w:val="clear" w:color="auto" w:fill="auto"/>
            <w:vAlign w:val="center"/>
          </w:tcPr>
          <w:p w14:paraId="3F7FE66C">
            <w:pPr>
              <w:widowControl/>
              <w:spacing w:line="360" w:lineRule="auto"/>
              <w:ind w:left="14" w:leftChars="-51" w:hanging="126" w:hangingChars="60"/>
              <w:jc w:val="center"/>
              <w:rPr>
                <w:rFonts w:ascii="宋体" w:hAnsi="宋体" w:cs="仿宋"/>
                <w:color w:val="auto"/>
                <w:sz w:val="21"/>
                <w:szCs w:val="21"/>
              </w:rPr>
            </w:pPr>
            <w:r>
              <w:rPr>
                <w:rFonts w:hint="eastAsia" w:ascii="宋体" w:hAnsi="宋体" w:cs="仿宋"/>
                <w:color w:val="auto"/>
                <w:sz w:val="21"/>
                <w:szCs w:val="21"/>
              </w:rPr>
              <w:t xml:space="preserve">100≤X＜300 </w:t>
            </w:r>
          </w:p>
        </w:tc>
        <w:tc>
          <w:tcPr>
            <w:tcW w:w="1426" w:type="dxa"/>
            <w:shd w:val="clear" w:color="auto" w:fill="auto"/>
            <w:vAlign w:val="center"/>
          </w:tcPr>
          <w:p w14:paraId="2F3380BB">
            <w:pPr>
              <w:widowControl/>
              <w:spacing w:line="360" w:lineRule="auto"/>
              <w:jc w:val="center"/>
              <w:rPr>
                <w:rFonts w:ascii="宋体" w:hAnsi="宋体" w:cs="仿宋"/>
                <w:color w:val="auto"/>
                <w:sz w:val="21"/>
                <w:szCs w:val="21"/>
              </w:rPr>
            </w:pPr>
            <w:r>
              <w:rPr>
                <w:rFonts w:hint="eastAsia" w:ascii="宋体" w:hAnsi="宋体" w:cs="仿宋"/>
                <w:color w:val="auto"/>
                <w:sz w:val="21"/>
                <w:szCs w:val="21"/>
              </w:rPr>
              <w:t xml:space="preserve"> 10≤X＜100</w:t>
            </w:r>
          </w:p>
        </w:tc>
        <w:tc>
          <w:tcPr>
            <w:tcW w:w="992" w:type="dxa"/>
            <w:shd w:val="clear" w:color="auto" w:fill="auto"/>
            <w:vAlign w:val="center"/>
          </w:tcPr>
          <w:p w14:paraId="0642AABF">
            <w:pPr>
              <w:widowControl/>
              <w:spacing w:line="360" w:lineRule="auto"/>
              <w:jc w:val="center"/>
              <w:rPr>
                <w:rFonts w:ascii="宋体" w:hAnsi="宋体" w:cs="仿宋"/>
                <w:color w:val="auto"/>
                <w:sz w:val="21"/>
                <w:szCs w:val="21"/>
              </w:rPr>
            </w:pPr>
            <w:r>
              <w:rPr>
                <w:rFonts w:hint="eastAsia" w:ascii="宋体" w:hAnsi="宋体" w:cs="仿宋"/>
                <w:color w:val="auto"/>
                <w:sz w:val="21"/>
                <w:szCs w:val="21"/>
              </w:rPr>
              <w:t>X＜10</w:t>
            </w:r>
          </w:p>
        </w:tc>
      </w:tr>
    </w:tbl>
    <w:p w14:paraId="6DC0C720">
      <w:pPr>
        <w:widowControl/>
        <w:spacing w:line="360" w:lineRule="auto"/>
        <w:rPr>
          <w:rFonts w:ascii="宋体" w:hAnsi="宋体" w:cs="仿宋"/>
          <w:b/>
          <w:bCs/>
          <w:color w:val="auto"/>
          <w:spacing w:val="8"/>
          <w:szCs w:val="21"/>
        </w:rPr>
      </w:pPr>
    </w:p>
    <w:p w14:paraId="08B8894E">
      <w:pPr>
        <w:widowControl/>
        <w:spacing w:line="360" w:lineRule="auto"/>
        <w:rPr>
          <w:rFonts w:ascii="宋体" w:hAnsi="宋体" w:cs="仿宋"/>
          <w:b/>
          <w:bCs/>
          <w:color w:val="auto"/>
          <w:spacing w:val="8"/>
          <w:szCs w:val="21"/>
        </w:rPr>
      </w:pPr>
      <w:r>
        <w:rPr>
          <w:rFonts w:hint="eastAsia" w:ascii="宋体" w:hAnsi="宋体" w:cs="仿宋"/>
          <w:b/>
          <w:bCs/>
          <w:color w:val="auto"/>
          <w:spacing w:val="8"/>
          <w:szCs w:val="21"/>
        </w:rPr>
        <w:br w:type="page"/>
      </w:r>
      <w:r>
        <w:rPr>
          <w:rFonts w:hint="eastAsia" w:ascii="宋体" w:hAnsi="宋体" w:cs="仿宋"/>
          <w:b/>
          <w:bCs/>
          <w:color w:val="auto"/>
          <w:spacing w:val="8"/>
          <w:szCs w:val="21"/>
        </w:rPr>
        <w:t>说明：</w:t>
      </w:r>
    </w:p>
    <w:p w14:paraId="1EC04FCA">
      <w:pPr>
        <w:spacing w:line="360" w:lineRule="auto"/>
        <w:rPr>
          <w:rFonts w:ascii="宋体" w:hAnsi="宋体" w:cs="仿宋"/>
          <w:color w:val="auto"/>
          <w:spacing w:val="8"/>
          <w:szCs w:val="21"/>
          <w:lang w:eastAsia="zh-CN"/>
        </w:rPr>
      </w:pPr>
      <w:r>
        <w:rPr>
          <w:rFonts w:hint="eastAsia" w:ascii="宋体" w:hAnsi="宋体" w:cs="仿宋"/>
          <w:color w:val="auto"/>
          <w:spacing w:val="8"/>
          <w:szCs w:val="21"/>
          <w:lang w:eastAsia="zh-CN"/>
        </w:rPr>
        <w:t>1.大型、中型和小型企业须同时满足所列指标的下限，否则下划一档；微型企业只须满足所列指标中的一项即可。</w:t>
      </w:r>
    </w:p>
    <w:p w14:paraId="04279D4C">
      <w:pPr>
        <w:spacing w:line="360" w:lineRule="auto"/>
        <w:rPr>
          <w:rFonts w:ascii="宋体" w:hAnsi="宋体" w:cs="仿宋"/>
          <w:color w:val="auto"/>
          <w:spacing w:val="8"/>
          <w:szCs w:val="21"/>
          <w:lang w:eastAsia="zh-CN"/>
        </w:rPr>
      </w:pPr>
      <w:r>
        <w:rPr>
          <w:rFonts w:hint="eastAsia" w:ascii="宋体" w:hAnsi="宋体" w:cs="仿宋"/>
          <w:color w:val="auto"/>
          <w:spacing w:val="8"/>
          <w:szCs w:val="21"/>
          <w:lang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796CDFD">
      <w:pPr>
        <w:spacing w:line="360" w:lineRule="auto"/>
        <w:rPr>
          <w:rFonts w:ascii="宋体" w:hAnsi="宋体" w:cs="仿宋"/>
          <w:color w:val="auto"/>
          <w:szCs w:val="21"/>
          <w:lang w:eastAsia="zh-CN"/>
        </w:rPr>
      </w:pPr>
      <w:r>
        <w:rPr>
          <w:rFonts w:hint="eastAsia" w:ascii="宋体" w:hAnsi="宋体" w:cs="仿宋"/>
          <w:color w:val="auto"/>
          <w:spacing w:val="8"/>
          <w:szCs w:val="21"/>
          <w:lang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AC8D5AF">
      <w:pPr>
        <w:rPr>
          <w:color w:val="auto"/>
          <w:lang w:eastAsia="zh-CN"/>
        </w:rPr>
      </w:pPr>
      <w:r>
        <w:rPr>
          <w:color w:val="auto"/>
          <w:lang w:eastAsia="zh-CN"/>
        </w:rPr>
        <w:br w:type="page"/>
      </w:r>
    </w:p>
    <w:p w14:paraId="0C549071">
      <w:pPr>
        <w:pStyle w:val="4"/>
        <w:spacing w:line="360" w:lineRule="auto"/>
        <w:jc w:val="center"/>
        <w:rPr>
          <w:b w:val="0"/>
          <w:color w:val="auto"/>
          <w:sz w:val="32"/>
          <w:lang w:eastAsia="zh-CN"/>
        </w:rPr>
      </w:pPr>
      <w:bookmarkStart w:id="316" w:name="_Toc30384"/>
      <w:r>
        <w:rPr>
          <w:rFonts w:hint="eastAsia"/>
          <w:color w:val="auto"/>
          <w:lang w:eastAsia="zh-CN"/>
        </w:rPr>
        <w:t>（八）残疾人福利性单位声明函</w:t>
      </w:r>
      <w:bookmarkEnd w:id="316"/>
    </w:p>
    <w:p w14:paraId="01DAF3E8">
      <w:pPr>
        <w:pStyle w:val="5"/>
        <w:ind w:firstLine="640"/>
        <w:jc w:val="center"/>
        <w:rPr>
          <w:color w:val="auto"/>
          <w:sz w:val="32"/>
          <w:lang w:eastAsia="zh-CN"/>
        </w:rPr>
      </w:pPr>
    </w:p>
    <w:p w14:paraId="0682533E">
      <w:pPr>
        <w:spacing w:line="480" w:lineRule="auto"/>
        <w:ind w:firstLine="444" w:firstLineChars="200"/>
        <w:rPr>
          <w:rFonts w:ascii="宋体" w:hAnsi="宋体"/>
          <w:color w:val="auto"/>
          <w:spacing w:val="6"/>
          <w:sz w:val="21"/>
          <w:szCs w:val="21"/>
          <w:lang w:eastAsia="zh-CN"/>
        </w:rPr>
      </w:pPr>
      <w:r>
        <w:rPr>
          <w:rFonts w:hint="eastAsia" w:ascii="宋体" w:hAnsi="宋体"/>
          <w:color w:val="auto"/>
          <w:spacing w:val="6"/>
          <w:sz w:val="21"/>
          <w:szCs w:val="21"/>
          <w:lang w:eastAsia="zh-CN"/>
        </w:rPr>
        <w:t>本单位郑重声明，根据《财政部 民政部 中国残疾人联合会关于促进残疾人就业政府采购政策的通知》（财库</w:t>
      </w:r>
      <w:r>
        <w:rPr>
          <w:rFonts w:hint="eastAsia" w:ascii="宋体" w:hAnsi="宋体"/>
          <w:color w:val="auto"/>
          <w:sz w:val="21"/>
          <w:szCs w:val="21"/>
          <w:lang w:eastAsia="zh-CN"/>
        </w:rPr>
        <w:t>〔2017〕 141</w:t>
      </w:r>
      <w:r>
        <w:rPr>
          <w:rFonts w:hint="eastAsia" w:ascii="宋体" w:hAnsi="宋体"/>
          <w:color w:val="auto"/>
          <w:spacing w:val="6"/>
          <w:sz w:val="21"/>
          <w:szCs w:val="21"/>
          <w:lang w:eastAsia="zh-CN"/>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C5653">
      <w:pPr>
        <w:spacing w:line="480" w:lineRule="auto"/>
        <w:ind w:firstLine="444" w:firstLineChars="200"/>
        <w:rPr>
          <w:rFonts w:ascii="宋体" w:hAnsi="宋体"/>
          <w:color w:val="auto"/>
          <w:spacing w:val="6"/>
          <w:sz w:val="21"/>
          <w:szCs w:val="21"/>
          <w:lang w:eastAsia="zh-CN"/>
        </w:rPr>
      </w:pPr>
      <w:r>
        <w:rPr>
          <w:rFonts w:hint="eastAsia" w:ascii="宋体" w:hAnsi="宋体"/>
          <w:color w:val="auto"/>
          <w:spacing w:val="6"/>
          <w:sz w:val="21"/>
          <w:szCs w:val="21"/>
          <w:lang w:eastAsia="zh-CN"/>
        </w:rPr>
        <w:t>本单位对上述声明的真实性负责。如有虚假，将依法承担相应责任。</w:t>
      </w:r>
    </w:p>
    <w:p w14:paraId="797343AB">
      <w:pPr>
        <w:spacing w:line="588" w:lineRule="exact"/>
        <w:ind w:firstLine="464" w:firstLineChars="200"/>
        <w:rPr>
          <w:rFonts w:ascii="宋体" w:hAnsi="宋体"/>
          <w:color w:val="auto"/>
          <w:spacing w:val="6"/>
          <w:lang w:eastAsia="zh-CN"/>
        </w:rPr>
      </w:pPr>
    </w:p>
    <w:p w14:paraId="4D9BCF7E">
      <w:pPr>
        <w:spacing w:line="588" w:lineRule="exact"/>
        <w:ind w:firstLine="464" w:firstLineChars="200"/>
        <w:rPr>
          <w:rFonts w:ascii="宋体" w:hAnsi="宋体"/>
          <w:color w:val="auto"/>
          <w:spacing w:val="6"/>
          <w:lang w:eastAsia="zh-CN"/>
        </w:rPr>
      </w:pPr>
    </w:p>
    <w:p w14:paraId="72423418">
      <w:pPr>
        <w:spacing w:line="360" w:lineRule="auto"/>
        <w:ind w:firstLine="6114" w:firstLineChars="2900"/>
        <w:rPr>
          <w:rFonts w:ascii="宋体" w:hAnsi="宋体"/>
          <w:b/>
          <w:color w:val="auto"/>
          <w:sz w:val="21"/>
          <w:szCs w:val="21"/>
          <w:u w:val="single"/>
          <w:lang w:eastAsia="zh-CN"/>
        </w:rPr>
      </w:pPr>
      <w:r>
        <w:rPr>
          <w:rFonts w:hint="eastAsia" w:ascii="宋体" w:hAnsi="宋体"/>
          <w:b/>
          <w:color w:val="auto"/>
          <w:sz w:val="21"/>
          <w:szCs w:val="21"/>
          <w:lang w:eastAsia="zh-CN"/>
        </w:rPr>
        <w:t>单位名称</w:t>
      </w:r>
      <w:r>
        <w:rPr>
          <w:rFonts w:ascii="宋体" w:hAnsi="宋体"/>
          <w:b/>
          <w:color w:val="auto"/>
          <w:sz w:val="21"/>
          <w:szCs w:val="21"/>
          <w:lang w:eastAsia="zh-CN"/>
        </w:rPr>
        <w:t>（</w:t>
      </w:r>
      <w:r>
        <w:rPr>
          <w:rFonts w:hint="eastAsia" w:ascii="宋体" w:hAnsi="宋体"/>
          <w:b/>
          <w:color w:val="auto"/>
          <w:sz w:val="21"/>
          <w:szCs w:val="21"/>
          <w:lang w:eastAsia="zh-CN"/>
        </w:rPr>
        <w:t>盖电子公章</w:t>
      </w:r>
      <w:r>
        <w:rPr>
          <w:rFonts w:ascii="宋体" w:hAnsi="宋体"/>
          <w:b/>
          <w:color w:val="auto"/>
          <w:sz w:val="21"/>
          <w:szCs w:val="21"/>
          <w:lang w:eastAsia="zh-CN"/>
        </w:rPr>
        <w:t>）：</w:t>
      </w:r>
    </w:p>
    <w:p w14:paraId="12C32033">
      <w:pPr>
        <w:spacing w:line="360" w:lineRule="auto"/>
        <w:ind w:firstLine="422" w:firstLineChars="200"/>
        <w:rPr>
          <w:rFonts w:ascii="宋体" w:hAnsi="宋体"/>
          <w:b/>
          <w:color w:val="auto"/>
          <w:sz w:val="21"/>
          <w:szCs w:val="21"/>
          <w:lang w:eastAsia="zh-CN"/>
        </w:rPr>
      </w:pPr>
    </w:p>
    <w:p w14:paraId="18D08453">
      <w:pPr>
        <w:spacing w:line="360" w:lineRule="auto"/>
        <w:jc w:val="right"/>
        <w:rPr>
          <w:rFonts w:ascii="宋体" w:hAnsi="宋体"/>
          <w:b/>
          <w:color w:val="auto"/>
          <w:sz w:val="21"/>
          <w:szCs w:val="21"/>
          <w:lang w:eastAsia="zh-CN"/>
        </w:rPr>
      </w:pPr>
      <w:r>
        <w:rPr>
          <w:rFonts w:ascii="宋体" w:hAnsi="宋体"/>
          <w:b/>
          <w:color w:val="auto"/>
          <w:sz w:val="21"/>
          <w:szCs w:val="21"/>
          <w:lang w:eastAsia="zh-CN"/>
        </w:rPr>
        <w:t>日期：年月日</w:t>
      </w:r>
    </w:p>
    <w:p w14:paraId="6BD8D675">
      <w:pPr>
        <w:spacing w:line="360" w:lineRule="auto"/>
        <w:ind w:firstLine="480" w:firstLineChars="200"/>
        <w:rPr>
          <w:rFonts w:ascii="宋体" w:hAnsi="宋体"/>
          <w:color w:val="auto"/>
          <w:sz w:val="24"/>
          <w:lang w:eastAsia="zh-CN"/>
        </w:rPr>
      </w:pPr>
    </w:p>
    <w:p w14:paraId="6416E2B2">
      <w:pPr>
        <w:spacing w:line="360" w:lineRule="auto"/>
        <w:ind w:firstLine="480" w:firstLineChars="200"/>
        <w:rPr>
          <w:rFonts w:ascii="宋体" w:hAnsi="宋体"/>
          <w:color w:val="auto"/>
          <w:sz w:val="24"/>
          <w:lang w:eastAsia="zh-CN"/>
        </w:rPr>
      </w:pPr>
    </w:p>
    <w:p w14:paraId="1750AE8C">
      <w:pPr>
        <w:pStyle w:val="5"/>
        <w:spacing w:line="360" w:lineRule="auto"/>
        <w:ind w:firstLine="422"/>
        <w:jc w:val="left"/>
        <w:rPr>
          <w:rFonts w:ascii="宋体" w:hAnsi="宋体"/>
          <w:b/>
          <w:color w:val="auto"/>
          <w:lang w:eastAsia="zh-CN"/>
        </w:rPr>
      </w:pPr>
      <w:r>
        <w:rPr>
          <w:rFonts w:hint="eastAsia" w:ascii="宋体" w:hAnsi="宋体"/>
          <w:b/>
          <w:color w:val="auto"/>
          <w:lang w:eastAsia="zh-CN"/>
        </w:rPr>
        <w:t>注：符合条件的残疾人福利性单位在参加政府采购活动时，应当按《三部门联合发布关于促进残疾人就业政府采购政策的通知》（财库〔2017〕141号）提供规定的《残疾人福利性单位声明函》，并对声明的真实性负责。不属于残疾人福利性单位的无需提供此声明函。</w:t>
      </w:r>
    </w:p>
    <w:p w14:paraId="5DF36445">
      <w:pPr>
        <w:pStyle w:val="4"/>
        <w:jc w:val="center"/>
        <w:rPr>
          <w:color w:val="auto"/>
          <w:lang w:eastAsia="zh-CN"/>
        </w:rPr>
      </w:pPr>
      <w:r>
        <w:rPr>
          <w:rFonts w:ascii="宋体" w:hAnsi="宋体"/>
          <w:color w:val="auto"/>
          <w:lang w:eastAsia="zh-CN"/>
        </w:rPr>
        <w:br w:type="page"/>
      </w:r>
      <w:bookmarkStart w:id="317" w:name="_Toc530392270"/>
      <w:bookmarkStart w:id="318" w:name="_Toc23495"/>
      <w:bookmarkStart w:id="319" w:name="_Toc10117047"/>
      <w:r>
        <w:rPr>
          <w:rFonts w:hint="eastAsia"/>
          <w:color w:val="auto"/>
          <w:lang w:eastAsia="zh-CN"/>
        </w:rPr>
        <w:t>（九）监狱企业证明材料</w:t>
      </w:r>
      <w:bookmarkEnd w:id="317"/>
      <w:bookmarkEnd w:id="318"/>
      <w:bookmarkEnd w:id="319"/>
    </w:p>
    <w:p w14:paraId="6C1F1D56">
      <w:pPr>
        <w:jc w:val="center"/>
        <w:rPr>
          <w:rFonts w:ascii="宋体" w:hAnsi="宋体" w:cs="宋体"/>
          <w:color w:val="auto"/>
          <w:sz w:val="21"/>
          <w:szCs w:val="21"/>
          <w:shd w:val="clear" w:color="auto" w:fill="FFFFFF"/>
          <w:lang w:eastAsia="zh-CN"/>
        </w:rPr>
      </w:pPr>
    </w:p>
    <w:p w14:paraId="4C92BFE6">
      <w:pPr>
        <w:pStyle w:val="5"/>
        <w:spacing w:line="360" w:lineRule="auto"/>
        <w:ind w:firstLine="424" w:firstLineChars="202"/>
        <w:jc w:val="left"/>
        <w:rPr>
          <w:color w:val="auto"/>
          <w:szCs w:val="21"/>
          <w:lang w:eastAsia="zh-CN"/>
        </w:rPr>
      </w:pPr>
      <w:bookmarkStart w:id="320" w:name="_Toc18053883"/>
      <w:bookmarkStart w:id="321" w:name="_Toc465068300"/>
      <w:bookmarkStart w:id="322" w:name="_Toc10117048"/>
      <w:r>
        <w:rPr>
          <w:rFonts w:hint="eastAsia"/>
          <w:color w:val="auto"/>
          <w:szCs w:val="21"/>
          <w:lang w:eastAsia="zh-CN"/>
        </w:rPr>
        <w:t>监狱企业参加政府采购活动时，应当提供由省级以上监狱管理局、戒毒管理局（含新疆生产建设兵团）出具的属于监狱企业的证明文件（复印件</w:t>
      </w:r>
      <w:r>
        <w:rPr>
          <w:rFonts w:hint="eastAsia" w:ascii="宋体" w:hAnsi="宋体"/>
          <w:color w:val="auto"/>
          <w:szCs w:val="21"/>
          <w:lang w:eastAsia="zh-CN"/>
        </w:rPr>
        <w:t>或扫描件</w:t>
      </w:r>
      <w:r>
        <w:rPr>
          <w:rFonts w:hint="eastAsia"/>
          <w:color w:val="auto"/>
          <w:szCs w:val="21"/>
          <w:lang w:eastAsia="zh-CN"/>
        </w:rPr>
        <w:t>加盖公章）。不属于监狱企业的无需提供。</w:t>
      </w:r>
    </w:p>
    <w:p w14:paraId="2CA6AD7B">
      <w:pPr>
        <w:pStyle w:val="4"/>
        <w:jc w:val="center"/>
        <w:rPr>
          <w:color w:val="auto"/>
          <w:lang w:eastAsia="zh-CN"/>
        </w:rPr>
      </w:pPr>
      <w:r>
        <w:rPr>
          <w:color w:val="auto"/>
          <w:sz w:val="32"/>
          <w:lang w:eastAsia="zh-CN"/>
        </w:rPr>
        <w:br w:type="page"/>
      </w:r>
      <w:bookmarkEnd w:id="320"/>
      <w:bookmarkEnd w:id="321"/>
      <w:bookmarkStart w:id="323" w:name="_Toc467"/>
      <w:bookmarkStart w:id="324" w:name="_Toc33098688"/>
      <w:r>
        <w:rPr>
          <w:rFonts w:hint="eastAsia"/>
          <w:color w:val="auto"/>
          <w:lang w:eastAsia="zh-CN"/>
        </w:rPr>
        <w:t>（十）节能产品/环境标志产品</w:t>
      </w:r>
      <w:bookmarkEnd w:id="323"/>
    </w:p>
    <w:bookmarkEnd w:id="322"/>
    <w:bookmarkEnd w:id="324"/>
    <w:tbl>
      <w:tblPr>
        <w:tblStyle w:val="22"/>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694"/>
        <w:gridCol w:w="1657"/>
        <w:gridCol w:w="2069"/>
        <w:gridCol w:w="1929"/>
      </w:tblGrid>
      <w:tr w14:paraId="7D10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3" w:type="dxa"/>
            <w:vAlign w:val="center"/>
          </w:tcPr>
          <w:p w14:paraId="31262132">
            <w:pPr>
              <w:spacing w:line="600" w:lineRule="exact"/>
              <w:jc w:val="center"/>
              <w:rPr>
                <w:rFonts w:ascii="宋体" w:hAnsi="宋体" w:cs="宋体"/>
                <w:b/>
                <w:color w:val="auto"/>
                <w:szCs w:val="21"/>
              </w:rPr>
            </w:pPr>
            <w:r>
              <w:rPr>
                <w:rFonts w:hint="eastAsia" w:ascii="宋体" w:hAnsi="宋体" w:cs="宋体"/>
                <w:b/>
                <w:color w:val="auto"/>
                <w:szCs w:val="21"/>
              </w:rPr>
              <w:t>序号</w:t>
            </w:r>
          </w:p>
        </w:tc>
        <w:tc>
          <w:tcPr>
            <w:tcW w:w="2694" w:type="dxa"/>
            <w:vAlign w:val="center"/>
          </w:tcPr>
          <w:p w14:paraId="2074A8D5">
            <w:pPr>
              <w:spacing w:line="600" w:lineRule="exact"/>
              <w:jc w:val="center"/>
              <w:rPr>
                <w:rFonts w:ascii="宋体" w:hAnsi="宋体" w:cs="宋体"/>
                <w:b/>
                <w:color w:val="auto"/>
                <w:szCs w:val="21"/>
              </w:rPr>
            </w:pPr>
            <w:r>
              <w:rPr>
                <w:rFonts w:hint="eastAsia" w:ascii="宋体" w:hAnsi="宋体" w:cs="宋体"/>
                <w:b/>
                <w:color w:val="auto"/>
                <w:szCs w:val="21"/>
              </w:rPr>
              <w:t>产品（项目）名称</w:t>
            </w:r>
          </w:p>
        </w:tc>
        <w:tc>
          <w:tcPr>
            <w:tcW w:w="1657" w:type="dxa"/>
            <w:vAlign w:val="center"/>
          </w:tcPr>
          <w:p w14:paraId="1C2EFA52">
            <w:pPr>
              <w:spacing w:line="600" w:lineRule="exact"/>
              <w:jc w:val="center"/>
              <w:rPr>
                <w:rFonts w:ascii="宋体" w:hAnsi="宋体" w:cs="宋体"/>
                <w:b/>
                <w:color w:val="auto"/>
                <w:szCs w:val="21"/>
                <w:lang w:eastAsia="zh-CN"/>
              </w:rPr>
            </w:pPr>
            <w:r>
              <w:rPr>
                <w:rFonts w:hint="eastAsia" w:ascii="宋体" w:hAnsi="宋体" w:cs="宋体"/>
                <w:b/>
                <w:color w:val="auto"/>
                <w:szCs w:val="21"/>
                <w:lang w:eastAsia="zh-CN"/>
              </w:rPr>
              <w:t>是否属于</w:t>
            </w:r>
          </w:p>
          <w:p w14:paraId="3C3451F8">
            <w:pPr>
              <w:spacing w:line="600" w:lineRule="exact"/>
              <w:jc w:val="center"/>
              <w:rPr>
                <w:rFonts w:ascii="宋体" w:hAnsi="宋体" w:cs="宋体"/>
                <w:b/>
                <w:color w:val="auto"/>
                <w:szCs w:val="21"/>
                <w:lang w:eastAsia="zh-CN"/>
              </w:rPr>
            </w:pPr>
            <w:r>
              <w:rPr>
                <w:rFonts w:hint="eastAsia" w:ascii="宋体" w:hAnsi="宋体" w:cs="宋体"/>
                <w:b/>
                <w:color w:val="auto"/>
                <w:szCs w:val="21"/>
                <w:lang w:eastAsia="zh-CN"/>
              </w:rPr>
              <w:t>强制节能产品</w:t>
            </w:r>
          </w:p>
        </w:tc>
        <w:tc>
          <w:tcPr>
            <w:tcW w:w="2069" w:type="dxa"/>
            <w:vAlign w:val="center"/>
          </w:tcPr>
          <w:p w14:paraId="6225300A">
            <w:pPr>
              <w:spacing w:line="600" w:lineRule="exact"/>
              <w:jc w:val="center"/>
              <w:rPr>
                <w:rFonts w:ascii="宋体" w:hAnsi="宋体" w:cs="宋体"/>
                <w:b/>
                <w:color w:val="auto"/>
                <w:szCs w:val="21"/>
              </w:rPr>
            </w:pPr>
            <w:r>
              <w:rPr>
                <w:rFonts w:hint="eastAsia" w:ascii="宋体" w:hAnsi="宋体" w:cs="宋体"/>
                <w:b/>
                <w:color w:val="auto"/>
                <w:szCs w:val="21"/>
              </w:rPr>
              <w:t>是否属于</w:t>
            </w:r>
          </w:p>
          <w:p w14:paraId="557A3CED">
            <w:pPr>
              <w:spacing w:line="600" w:lineRule="exact"/>
              <w:jc w:val="center"/>
              <w:rPr>
                <w:rFonts w:ascii="宋体" w:hAnsi="宋体" w:cs="宋体"/>
                <w:b/>
                <w:color w:val="auto"/>
                <w:szCs w:val="21"/>
              </w:rPr>
            </w:pPr>
            <w:r>
              <w:rPr>
                <w:rFonts w:hint="eastAsia" w:ascii="宋体" w:hAnsi="宋体" w:cs="宋体"/>
                <w:b/>
                <w:color w:val="auto"/>
                <w:szCs w:val="21"/>
              </w:rPr>
              <w:t>节能产品</w:t>
            </w:r>
          </w:p>
        </w:tc>
        <w:tc>
          <w:tcPr>
            <w:tcW w:w="1929" w:type="dxa"/>
            <w:vAlign w:val="center"/>
          </w:tcPr>
          <w:p w14:paraId="04A2EEA8">
            <w:pPr>
              <w:spacing w:line="600" w:lineRule="exact"/>
              <w:jc w:val="center"/>
              <w:rPr>
                <w:rFonts w:ascii="宋体" w:hAnsi="宋体" w:cs="宋体"/>
                <w:b/>
                <w:color w:val="auto"/>
                <w:szCs w:val="21"/>
                <w:lang w:eastAsia="zh-CN"/>
              </w:rPr>
            </w:pPr>
            <w:r>
              <w:rPr>
                <w:rFonts w:hint="eastAsia" w:ascii="宋体" w:hAnsi="宋体" w:cs="宋体"/>
                <w:b/>
                <w:color w:val="auto"/>
                <w:szCs w:val="21"/>
                <w:lang w:eastAsia="zh-CN"/>
              </w:rPr>
              <w:t>是否属于</w:t>
            </w:r>
          </w:p>
          <w:p w14:paraId="68E6D0F5">
            <w:pPr>
              <w:spacing w:line="600" w:lineRule="exact"/>
              <w:jc w:val="center"/>
              <w:rPr>
                <w:rFonts w:ascii="宋体" w:hAnsi="宋体" w:cs="宋体"/>
                <w:b/>
                <w:color w:val="auto"/>
                <w:szCs w:val="21"/>
                <w:lang w:eastAsia="zh-CN"/>
              </w:rPr>
            </w:pPr>
            <w:r>
              <w:rPr>
                <w:rFonts w:hint="eastAsia" w:ascii="宋体" w:hAnsi="宋体" w:cs="宋体"/>
                <w:b/>
                <w:color w:val="auto"/>
                <w:szCs w:val="21"/>
                <w:lang w:eastAsia="zh-CN"/>
              </w:rPr>
              <w:t>环境标志产品</w:t>
            </w:r>
          </w:p>
        </w:tc>
      </w:tr>
      <w:tr w14:paraId="2FFD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tcPr>
          <w:p w14:paraId="4D87E730">
            <w:pPr>
              <w:spacing w:line="600" w:lineRule="exact"/>
              <w:rPr>
                <w:rFonts w:ascii="宋体" w:hAnsi="宋体" w:cs="宋体"/>
                <w:bCs/>
                <w:color w:val="auto"/>
                <w:szCs w:val="21"/>
                <w:lang w:eastAsia="zh-CN"/>
              </w:rPr>
            </w:pPr>
          </w:p>
        </w:tc>
        <w:tc>
          <w:tcPr>
            <w:tcW w:w="2694" w:type="dxa"/>
          </w:tcPr>
          <w:p w14:paraId="1DD9B5ED">
            <w:pPr>
              <w:spacing w:line="600" w:lineRule="exact"/>
              <w:rPr>
                <w:rFonts w:ascii="宋体" w:hAnsi="宋体" w:cs="宋体"/>
                <w:bCs/>
                <w:color w:val="auto"/>
                <w:szCs w:val="21"/>
                <w:lang w:eastAsia="zh-CN"/>
              </w:rPr>
            </w:pPr>
          </w:p>
        </w:tc>
        <w:tc>
          <w:tcPr>
            <w:tcW w:w="1657" w:type="dxa"/>
          </w:tcPr>
          <w:p w14:paraId="3F31B98B">
            <w:pPr>
              <w:spacing w:line="600" w:lineRule="exact"/>
              <w:rPr>
                <w:rFonts w:ascii="宋体" w:hAnsi="宋体" w:cs="宋体"/>
                <w:bCs/>
                <w:color w:val="auto"/>
                <w:szCs w:val="21"/>
                <w:lang w:eastAsia="zh-CN"/>
              </w:rPr>
            </w:pPr>
          </w:p>
        </w:tc>
        <w:tc>
          <w:tcPr>
            <w:tcW w:w="2069" w:type="dxa"/>
          </w:tcPr>
          <w:p w14:paraId="67F65659">
            <w:pPr>
              <w:spacing w:line="600" w:lineRule="exact"/>
              <w:rPr>
                <w:rFonts w:ascii="宋体" w:hAnsi="宋体" w:cs="宋体"/>
                <w:bCs/>
                <w:color w:val="auto"/>
                <w:szCs w:val="21"/>
                <w:lang w:eastAsia="zh-CN"/>
              </w:rPr>
            </w:pPr>
          </w:p>
        </w:tc>
        <w:tc>
          <w:tcPr>
            <w:tcW w:w="1929" w:type="dxa"/>
          </w:tcPr>
          <w:p w14:paraId="0E75236E">
            <w:pPr>
              <w:spacing w:line="600" w:lineRule="exact"/>
              <w:rPr>
                <w:rFonts w:ascii="宋体" w:hAnsi="宋体" w:cs="宋体"/>
                <w:bCs/>
                <w:color w:val="auto"/>
                <w:szCs w:val="21"/>
                <w:lang w:eastAsia="zh-CN"/>
              </w:rPr>
            </w:pPr>
          </w:p>
        </w:tc>
      </w:tr>
      <w:tr w14:paraId="1359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tcPr>
          <w:p w14:paraId="1C65A78E">
            <w:pPr>
              <w:spacing w:line="600" w:lineRule="exact"/>
              <w:rPr>
                <w:rFonts w:ascii="宋体" w:hAnsi="宋体" w:cs="宋体"/>
                <w:bCs/>
                <w:color w:val="auto"/>
                <w:szCs w:val="21"/>
                <w:lang w:eastAsia="zh-CN"/>
              </w:rPr>
            </w:pPr>
          </w:p>
        </w:tc>
        <w:tc>
          <w:tcPr>
            <w:tcW w:w="2694" w:type="dxa"/>
          </w:tcPr>
          <w:p w14:paraId="1B2BA512">
            <w:pPr>
              <w:spacing w:line="600" w:lineRule="exact"/>
              <w:rPr>
                <w:rFonts w:ascii="宋体" w:hAnsi="宋体" w:cs="宋体"/>
                <w:bCs/>
                <w:color w:val="auto"/>
                <w:szCs w:val="21"/>
                <w:lang w:eastAsia="zh-CN"/>
              </w:rPr>
            </w:pPr>
          </w:p>
        </w:tc>
        <w:tc>
          <w:tcPr>
            <w:tcW w:w="1657" w:type="dxa"/>
          </w:tcPr>
          <w:p w14:paraId="62A7BB47">
            <w:pPr>
              <w:spacing w:line="600" w:lineRule="exact"/>
              <w:rPr>
                <w:rFonts w:ascii="宋体" w:hAnsi="宋体" w:cs="宋体"/>
                <w:bCs/>
                <w:color w:val="auto"/>
                <w:szCs w:val="21"/>
                <w:lang w:eastAsia="zh-CN"/>
              </w:rPr>
            </w:pPr>
          </w:p>
        </w:tc>
        <w:tc>
          <w:tcPr>
            <w:tcW w:w="2069" w:type="dxa"/>
          </w:tcPr>
          <w:p w14:paraId="63EE0B75">
            <w:pPr>
              <w:spacing w:line="600" w:lineRule="exact"/>
              <w:rPr>
                <w:rFonts w:ascii="宋体" w:hAnsi="宋体" w:cs="宋体"/>
                <w:bCs/>
                <w:color w:val="auto"/>
                <w:szCs w:val="21"/>
                <w:lang w:eastAsia="zh-CN"/>
              </w:rPr>
            </w:pPr>
          </w:p>
        </w:tc>
        <w:tc>
          <w:tcPr>
            <w:tcW w:w="1929" w:type="dxa"/>
          </w:tcPr>
          <w:p w14:paraId="0C728C66">
            <w:pPr>
              <w:spacing w:line="600" w:lineRule="exact"/>
              <w:rPr>
                <w:rFonts w:ascii="宋体" w:hAnsi="宋体" w:cs="宋体"/>
                <w:bCs/>
                <w:color w:val="auto"/>
                <w:szCs w:val="21"/>
                <w:lang w:eastAsia="zh-CN"/>
              </w:rPr>
            </w:pPr>
          </w:p>
        </w:tc>
      </w:tr>
      <w:tr w14:paraId="49B0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tcPr>
          <w:p w14:paraId="39FC10E0">
            <w:pPr>
              <w:spacing w:line="600" w:lineRule="exact"/>
              <w:rPr>
                <w:rFonts w:ascii="宋体" w:hAnsi="宋体" w:cs="宋体"/>
                <w:bCs/>
                <w:color w:val="auto"/>
                <w:szCs w:val="21"/>
                <w:lang w:eastAsia="zh-CN"/>
              </w:rPr>
            </w:pPr>
          </w:p>
        </w:tc>
        <w:tc>
          <w:tcPr>
            <w:tcW w:w="2694" w:type="dxa"/>
          </w:tcPr>
          <w:p w14:paraId="7B3F4FE2">
            <w:pPr>
              <w:spacing w:line="600" w:lineRule="exact"/>
              <w:rPr>
                <w:rFonts w:ascii="宋体" w:hAnsi="宋体" w:cs="宋体"/>
                <w:bCs/>
                <w:color w:val="auto"/>
                <w:szCs w:val="21"/>
                <w:lang w:eastAsia="zh-CN"/>
              </w:rPr>
            </w:pPr>
          </w:p>
        </w:tc>
        <w:tc>
          <w:tcPr>
            <w:tcW w:w="1657" w:type="dxa"/>
          </w:tcPr>
          <w:p w14:paraId="023E8CBD">
            <w:pPr>
              <w:spacing w:line="600" w:lineRule="exact"/>
              <w:rPr>
                <w:rFonts w:ascii="宋体" w:hAnsi="宋体" w:cs="宋体"/>
                <w:bCs/>
                <w:color w:val="auto"/>
                <w:szCs w:val="21"/>
                <w:lang w:eastAsia="zh-CN"/>
              </w:rPr>
            </w:pPr>
          </w:p>
        </w:tc>
        <w:tc>
          <w:tcPr>
            <w:tcW w:w="2069" w:type="dxa"/>
          </w:tcPr>
          <w:p w14:paraId="777FB74F">
            <w:pPr>
              <w:spacing w:line="600" w:lineRule="exact"/>
              <w:rPr>
                <w:rFonts w:ascii="宋体" w:hAnsi="宋体" w:cs="宋体"/>
                <w:bCs/>
                <w:color w:val="auto"/>
                <w:szCs w:val="21"/>
                <w:lang w:eastAsia="zh-CN"/>
              </w:rPr>
            </w:pPr>
          </w:p>
        </w:tc>
        <w:tc>
          <w:tcPr>
            <w:tcW w:w="1929" w:type="dxa"/>
          </w:tcPr>
          <w:p w14:paraId="14630759">
            <w:pPr>
              <w:spacing w:line="600" w:lineRule="exact"/>
              <w:rPr>
                <w:rFonts w:ascii="宋体" w:hAnsi="宋体" w:cs="宋体"/>
                <w:bCs/>
                <w:color w:val="auto"/>
                <w:szCs w:val="21"/>
                <w:lang w:eastAsia="zh-CN"/>
              </w:rPr>
            </w:pPr>
          </w:p>
        </w:tc>
      </w:tr>
    </w:tbl>
    <w:p w14:paraId="6D1E54B2">
      <w:pPr>
        <w:pStyle w:val="5"/>
        <w:spacing w:line="360" w:lineRule="auto"/>
        <w:ind w:firstLine="424" w:firstLineChars="202"/>
        <w:jc w:val="left"/>
        <w:rPr>
          <w:color w:val="auto"/>
          <w:szCs w:val="21"/>
          <w:lang w:eastAsia="zh-CN"/>
        </w:rPr>
      </w:pPr>
      <w:r>
        <w:rPr>
          <w:rFonts w:hint="eastAsia"/>
          <w:color w:val="auto"/>
          <w:szCs w:val="21"/>
          <w:lang w:eastAsia="zh-CN"/>
        </w:rPr>
        <w:t>注：</w:t>
      </w:r>
    </w:p>
    <w:p w14:paraId="227D920B">
      <w:pPr>
        <w:pStyle w:val="5"/>
        <w:spacing w:line="360" w:lineRule="auto"/>
        <w:ind w:firstLine="424" w:firstLineChars="202"/>
        <w:jc w:val="left"/>
        <w:rPr>
          <w:color w:val="auto"/>
          <w:szCs w:val="21"/>
          <w:lang w:eastAsia="zh-CN"/>
        </w:rPr>
      </w:pPr>
      <w:r>
        <w:rPr>
          <w:rFonts w:hint="eastAsia"/>
          <w:color w:val="auto"/>
          <w:szCs w:val="21"/>
          <w:lang w:eastAsia="zh-CN"/>
        </w:rPr>
        <w:t>1.产品属于《节能产品政府采购品目清单》中以“★”标注的政府强制采购产品，供应商须在响应文件中提供产品经国家确定的参与实施政府采购节能产品认证机构出具的、处于有效期之内的节能产品认证证书，若供应商在响应文件中未提供或未按要求提供产品经国家确定的参与实施政府采购节能产品认证机构出具的、处于有效期之内的节能产品认证证书，其响应文件按无效处理。</w:t>
      </w:r>
    </w:p>
    <w:p w14:paraId="73B563B6">
      <w:pPr>
        <w:pStyle w:val="5"/>
        <w:spacing w:line="360" w:lineRule="auto"/>
        <w:ind w:firstLine="424" w:firstLineChars="202"/>
        <w:jc w:val="left"/>
        <w:rPr>
          <w:color w:val="auto"/>
          <w:szCs w:val="21"/>
          <w:lang w:eastAsia="zh-CN"/>
        </w:rPr>
      </w:pPr>
      <w:r>
        <w:rPr>
          <w:rFonts w:hint="eastAsia"/>
          <w:color w:val="auto"/>
          <w:szCs w:val="21"/>
          <w:lang w:eastAsia="zh-CN"/>
        </w:rPr>
        <w:t>2.产品属于《节能产品政府采购品目清单》中非政府强制采购产品，供应商需在响应文件中提供产品经国家确定的参与实施政府采购节能产品认证机构出具的、处于有效期之内的节能产品认证证书。</w:t>
      </w:r>
    </w:p>
    <w:p w14:paraId="5341D738">
      <w:pPr>
        <w:pStyle w:val="5"/>
        <w:spacing w:line="360" w:lineRule="auto"/>
        <w:ind w:firstLine="424" w:firstLineChars="202"/>
        <w:jc w:val="left"/>
        <w:rPr>
          <w:color w:val="auto"/>
          <w:szCs w:val="21"/>
          <w:lang w:eastAsia="zh-CN"/>
        </w:rPr>
      </w:pPr>
      <w:r>
        <w:rPr>
          <w:rFonts w:hint="eastAsia"/>
          <w:color w:val="auto"/>
          <w:szCs w:val="21"/>
          <w:lang w:eastAsia="zh-CN"/>
        </w:rPr>
        <w:t>3.产品属于《环境标志产品政府采购品目清单》中环境标志产品，供应商需在响应文件中提供产品经国家确定的参与实施政府采购环境标志产品认证机构出具的、处于有效期之内的环境标志产品认证证书。</w:t>
      </w:r>
    </w:p>
    <w:p w14:paraId="61290774">
      <w:pPr>
        <w:pStyle w:val="5"/>
        <w:spacing w:line="360" w:lineRule="auto"/>
        <w:ind w:firstLine="424" w:firstLineChars="202"/>
        <w:jc w:val="left"/>
        <w:rPr>
          <w:color w:val="auto"/>
          <w:szCs w:val="21"/>
          <w:lang w:eastAsia="zh-CN"/>
        </w:rPr>
      </w:pPr>
      <w:r>
        <w:rPr>
          <w:rFonts w:hint="eastAsia"/>
          <w:color w:val="auto"/>
          <w:szCs w:val="21"/>
          <w:lang w:eastAsia="zh-CN"/>
        </w:rPr>
        <w:t>4.供应商可根据实际情况拓展本表。</w:t>
      </w:r>
    </w:p>
    <w:p w14:paraId="614AB608">
      <w:pPr>
        <w:tabs>
          <w:tab w:val="left" w:pos="4860"/>
        </w:tabs>
        <w:spacing w:line="588" w:lineRule="exact"/>
        <w:ind w:right="1560" w:firstLine="440" w:firstLineChars="200"/>
        <w:jc w:val="center"/>
        <w:rPr>
          <w:rFonts w:ascii="宋体" w:hAnsi="宋体" w:cs="宋体"/>
          <w:color w:val="auto"/>
          <w:szCs w:val="21"/>
          <w:lang w:eastAsia="zh-CN"/>
        </w:rPr>
      </w:pPr>
    </w:p>
    <w:p w14:paraId="0929ABB1">
      <w:pPr>
        <w:tabs>
          <w:tab w:val="left" w:pos="4860"/>
        </w:tabs>
        <w:spacing w:line="588" w:lineRule="exact"/>
        <w:ind w:right="1560" w:firstLine="440" w:firstLineChars="200"/>
        <w:jc w:val="center"/>
        <w:rPr>
          <w:rFonts w:ascii="宋体" w:hAnsi="宋体" w:cs="宋体"/>
          <w:color w:val="auto"/>
          <w:spacing w:val="6"/>
          <w:szCs w:val="21"/>
          <w:lang w:eastAsia="zh-CN"/>
        </w:rPr>
      </w:pPr>
      <w:r>
        <w:rPr>
          <w:rFonts w:hint="eastAsia" w:ascii="宋体" w:hAnsi="宋体" w:cs="宋体"/>
          <w:color w:val="auto"/>
          <w:szCs w:val="21"/>
          <w:lang w:eastAsia="zh-CN"/>
        </w:rPr>
        <w:t>投标人（加盖电子公章）：</w:t>
      </w:r>
    </w:p>
    <w:p w14:paraId="67C19AFD">
      <w:pPr>
        <w:tabs>
          <w:tab w:val="left" w:pos="4860"/>
        </w:tabs>
        <w:spacing w:line="588" w:lineRule="exact"/>
        <w:ind w:right="1560" w:firstLine="464" w:firstLineChars="200"/>
        <w:jc w:val="center"/>
        <w:rPr>
          <w:rFonts w:ascii="宋体" w:hAnsi="宋体" w:cs="宋体"/>
          <w:color w:val="auto"/>
          <w:spacing w:val="6"/>
          <w:szCs w:val="21"/>
          <w:lang w:eastAsia="zh-CN"/>
        </w:rPr>
      </w:pPr>
      <w:r>
        <w:rPr>
          <w:rFonts w:hint="eastAsia" w:ascii="宋体" w:hAnsi="宋体" w:cs="宋体"/>
          <w:color w:val="auto"/>
          <w:spacing w:val="6"/>
          <w:szCs w:val="21"/>
          <w:lang w:eastAsia="zh-CN"/>
        </w:rPr>
        <w:t xml:space="preserve">       日  期：</w:t>
      </w:r>
    </w:p>
    <w:p w14:paraId="595B6FC2">
      <w:pPr>
        <w:spacing w:before="60" w:after="60" w:line="480" w:lineRule="auto"/>
        <w:rPr>
          <w:rFonts w:ascii="宋体" w:hAnsi="宋体"/>
          <w:color w:val="auto"/>
          <w:sz w:val="21"/>
          <w:szCs w:val="21"/>
          <w:lang w:eastAsia="zh-CN"/>
        </w:rPr>
        <w:sectPr>
          <w:headerReference r:id="rId11" w:type="default"/>
          <w:pgSz w:w="11906" w:h="16838"/>
          <w:pgMar w:top="1276" w:right="1183" w:bottom="1418" w:left="1418" w:header="709" w:footer="596" w:gutter="0"/>
          <w:cols w:space="720" w:num="1"/>
          <w:docGrid w:linePitch="299" w:charSpace="0"/>
        </w:sectPr>
      </w:pPr>
    </w:p>
    <w:bookmarkEnd w:id="301"/>
    <w:bookmarkEnd w:id="302"/>
    <w:bookmarkEnd w:id="303"/>
    <w:bookmarkEnd w:id="304"/>
    <w:bookmarkEnd w:id="305"/>
    <w:bookmarkEnd w:id="309"/>
    <w:p w14:paraId="2D495FDF">
      <w:pPr>
        <w:pStyle w:val="4"/>
        <w:spacing w:line="360" w:lineRule="auto"/>
        <w:jc w:val="center"/>
        <w:rPr>
          <w:color w:val="auto"/>
          <w:sz w:val="36"/>
          <w:szCs w:val="40"/>
          <w:lang w:eastAsia="zh-CN"/>
        </w:rPr>
      </w:pPr>
      <w:bookmarkStart w:id="325" w:name="_Toc10117050"/>
      <w:bookmarkStart w:id="326" w:name="_Toc33098691"/>
      <w:bookmarkStart w:id="327" w:name="_Toc9066"/>
      <w:bookmarkStart w:id="328" w:name="_Toc520749024"/>
      <w:r>
        <w:rPr>
          <w:rFonts w:hint="eastAsia"/>
          <w:color w:val="auto"/>
          <w:sz w:val="36"/>
          <w:szCs w:val="40"/>
          <w:lang w:eastAsia="zh-CN"/>
        </w:rPr>
        <w:t>三、技术部分</w:t>
      </w:r>
      <w:bookmarkEnd w:id="325"/>
      <w:bookmarkEnd w:id="326"/>
      <w:bookmarkEnd w:id="327"/>
      <w:bookmarkEnd w:id="328"/>
    </w:p>
    <w:p w14:paraId="023B2621">
      <w:pPr>
        <w:pStyle w:val="4"/>
        <w:spacing w:line="360" w:lineRule="auto"/>
        <w:ind w:left="0"/>
        <w:jc w:val="center"/>
        <w:rPr>
          <w:color w:val="auto"/>
          <w:lang w:eastAsia="zh-CN"/>
        </w:rPr>
      </w:pPr>
      <w:bookmarkStart w:id="329" w:name="_Toc9806"/>
      <w:bookmarkStart w:id="330" w:name="_Toc309"/>
      <w:bookmarkStart w:id="331" w:name="_Toc10117051"/>
      <w:bookmarkStart w:id="332" w:name="_Toc33098692"/>
      <w:bookmarkStart w:id="333" w:name="_Toc2143"/>
      <w:bookmarkStart w:id="334" w:name="_Toc1298"/>
      <w:bookmarkStart w:id="335" w:name="_Toc457090335"/>
      <w:bookmarkStart w:id="336" w:name="_Toc12543"/>
      <w:bookmarkStart w:id="337" w:name="_Toc509593411"/>
      <w:r>
        <w:rPr>
          <w:rFonts w:hint="eastAsia"/>
          <w:color w:val="auto"/>
          <w:lang w:eastAsia="zh-CN"/>
        </w:rPr>
        <w:t>（一）技术条款偏离表</w:t>
      </w:r>
      <w:bookmarkEnd w:id="329"/>
      <w:bookmarkEnd w:id="330"/>
      <w:bookmarkEnd w:id="331"/>
      <w:bookmarkEnd w:id="332"/>
      <w:bookmarkEnd w:id="333"/>
      <w:bookmarkEnd w:id="334"/>
      <w:bookmarkEnd w:id="335"/>
      <w:bookmarkEnd w:id="336"/>
      <w:bookmarkEnd w:id="337"/>
    </w:p>
    <w:tbl>
      <w:tblPr>
        <w:tblStyle w:val="22"/>
        <w:tblW w:w="14601"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61"/>
        <w:gridCol w:w="1701"/>
        <w:gridCol w:w="3557"/>
        <w:gridCol w:w="3346"/>
        <w:gridCol w:w="2736"/>
      </w:tblGrid>
      <w:tr w14:paraId="7AEB4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3261" w:type="dxa"/>
            <w:shd w:val="clear" w:color="auto" w:fill="E7E6E6"/>
            <w:vAlign w:val="center"/>
          </w:tcPr>
          <w:p w14:paraId="11686ED6">
            <w:pPr>
              <w:spacing w:line="400" w:lineRule="atLeast"/>
              <w:jc w:val="center"/>
              <w:rPr>
                <w:rFonts w:ascii="宋体" w:hAnsi="宋体"/>
                <w:color w:val="auto"/>
                <w:sz w:val="21"/>
                <w:szCs w:val="21"/>
                <w:lang w:eastAsia="zh-CN"/>
              </w:rPr>
            </w:pPr>
            <w:r>
              <w:rPr>
                <w:rFonts w:hint="eastAsia" w:ascii="宋体" w:hAnsi="宋体"/>
                <w:color w:val="auto"/>
                <w:sz w:val="21"/>
                <w:szCs w:val="21"/>
                <w:lang w:eastAsia="zh-CN"/>
              </w:rPr>
              <w:t>产品名称</w:t>
            </w:r>
          </w:p>
        </w:tc>
        <w:tc>
          <w:tcPr>
            <w:tcW w:w="1701" w:type="dxa"/>
            <w:shd w:val="clear" w:color="auto" w:fill="E7E6E6"/>
            <w:vAlign w:val="center"/>
          </w:tcPr>
          <w:p w14:paraId="5F9ADB03">
            <w:pPr>
              <w:spacing w:line="400" w:lineRule="atLeast"/>
              <w:jc w:val="center"/>
              <w:rPr>
                <w:rFonts w:ascii="宋体" w:hAnsi="宋体"/>
                <w:color w:val="auto"/>
                <w:sz w:val="21"/>
                <w:szCs w:val="21"/>
                <w:lang w:eastAsia="zh-CN"/>
              </w:rPr>
            </w:pPr>
            <w:r>
              <w:rPr>
                <w:rFonts w:hint="eastAsia" w:ascii="宋体" w:hAnsi="宋体"/>
                <w:color w:val="auto"/>
                <w:sz w:val="21"/>
                <w:szCs w:val="21"/>
                <w:lang w:eastAsia="zh-CN"/>
              </w:rPr>
              <w:t>技术参数要求中对应条款序号</w:t>
            </w:r>
          </w:p>
        </w:tc>
        <w:tc>
          <w:tcPr>
            <w:tcW w:w="3557" w:type="dxa"/>
            <w:shd w:val="clear" w:color="auto" w:fill="E7E6E6"/>
            <w:vAlign w:val="center"/>
          </w:tcPr>
          <w:p w14:paraId="09E4B7D3">
            <w:pPr>
              <w:spacing w:line="400" w:lineRule="atLeast"/>
              <w:jc w:val="center"/>
              <w:rPr>
                <w:rFonts w:ascii="宋体" w:hAnsi="宋体"/>
                <w:color w:val="auto"/>
                <w:sz w:val="21"/>
                <w:szCs w:val="21"/>
                <w:lang w:eastAsia="zh-CN"/>
              </w:rPr>
            </w:pPr>
            <w:r>
              <w:rPr>
                <w:rFonts w:hint="eastAsia" w:ascii="宋体" w:hAnsi="宋体"/>
                <w:color w:val="auto"/>
                <w:sz w:val="21"/>
                <w:szCs w:val="21"/>
                <w:lang w:eastAsia="zh-CN"/>
              </w:rPr>
              <w:t>招标文件技术规范、要求</w:t>
            </w:r>
          </w:p>
        </w:tc>
        <w:tc>
          <w:tcPr>
            <w:tcW w:w="3346" w:type="dxa"/>
            <w:shd w:val="clear" w:color="auto" w:fill="E7E6E6"/>
            <w:vAlign w:val="center"/>
          </w:tcPr>
          <w:p w14:paraId="646CC360">
            <w:pPr>
              <w:spacing w:line="400" w:lineRule="atLeast"/>
              <w:jc w:val="center"/>
              <w:rPr>
                <w:rFonts w:ascii="宋体" w:hAnsi="宋体"/>
                <w:color w:val="auto"/>
                <w:sz w:val="21"/>
                <w:szCs w:val="21"/>
                <w:lang w:eastAsia="zh-CN"/>
              </w:rPr>
            </w:pPr>
            <w:r>
              <w:rPr>
                <w:rFonts w:hint="eastAsia" w:ascii="宋体" w:hAnsi="宋体"/>
                <w:color w:val="auto"/>
                <w:sz w:val="21"/>
                <w:szCs w:val="21"/>
                <w:lang w:eastAsia="zh-CN"/>
              </w:rPr>
              <w:t>投标技术规范要求</w:t>
            </w:r>
          </w:p>
        </w:tc>
        <w:tc>
          <w:tcPr>
            <w:tcW w:w="2736" w:type="dxa"/>
            <w:shd w:val="clear" w:color="auto" w:fill="E7E6E6"/>
            <w:vAlign w:val="center"/>
          </w:tcPr>
          <w:p w14:paraId="186B24E9">
            <w:pPr>
              <w:spacing w:line="400" w:lineRule="atLeast"/>
              <w:jc w:val="center"/>
              <w:rPr>
                <w:rFonts w:ascii="宋体" w:hAnsi="宋体"/>
                <w:color w:val="auto"/>
                <w:sz w:val="21"/>
                <w:szCs w:val="21"/>
                <w:lang w:eastAsia="zh-CN"/>
              </w:rPr>
            </w:pPr>
            <w:r>
              <w:rPr>
                <w:rFonts w:hint="eastAsia" w:ascii="宋体" w:hAnsi="宋体"/>
                <w:color w:val="auto"/>
                <w:sz w:val="21"/>
                <w:szCs w:val="21"/>
                <w:lang w:eastAsia="zh-CN"/>
              </w:rPr>
              <w:t>偏离</w:t>
            </w:r>
          </w:p>
        </w:tc>
      </w:tr>
      <w:tr w14:paraId="348BC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3261" w:type="dxa"/>
            <w:vAlign w:val="center"/>
          </w:tcPr>
          <w:p w14:paraId="7D01680F">
            <w:pPr>
              <w:spacing w:line="400" w:lineRule="atLeast"/>
              <w:rPr>
                <w:rFonts w:ascii="宋体" w:hAnsi="宋体"/>
                <w:color w:val="auto"/>
                <w:sz w:val="21"/>
                <w:szCs w:val="21"/>
                <w:lang w:eastAsia="zh-CN"/>
              </w:rPr>
            </w:pPr>
          </w:p>
        </w:tc>
        <w:tc>
          <w:tcPr>
            <w:tcW w:w="1701" w:type="dxa"/>
          </w:tcPr>
          <w:p w14:paraId="1D42AEA4">
            <w:pPr>
              <w:spacing w:line="400" w:lineRule="atLeast"/>
              <w:rPr>
                <w:rFonts w:ascii="宋体" w:hAnsi="宋体"/>
                <w:color w:val="auto"/>
                <w:sz w:val="21"/>
                <w:szCs w:val="21"/>
                <w:lang w:eastAsia="zh-CN"/>
              </w:rPr>
            </w:pPr>
          </w:p>
        </w:tc>
        <w:tc>
          <w:tcPr>
            <w:tcW w:w="3557" w:type="dxa"/>
            <w:vAlign w:val="center"/>
          </w:tcPr>
          <w:p w14:paraId="49F5EF12">
            <w:pPr>
              <w:spacing w:line="400" w:lineRule="atLeast"/>
              <w:rPr>
                <w:rFonts w:ascii="宋体" w:hAnsi="宋体"/>
                <w:color w:val="auto"/>
                <w:sz w:val="21"/>
                <w:szCs w:val="21"/>
                <w:lang w:eastAsia="zh-CN"/>
              </w:rPr>
            </w:pPr>
          </w:p>
        </w:tc>
        <w:tc>
          <w:tcPr>
            <w:tcW w:w="3346" w:type="dxa"/>
            <w:vAlign w:val="center"/>
          </w:tcPr>
          <w:p w14:paraId="2ADDB90A">
            <w:pPr>
              <w:spacing w:line="400" w:lineRule="atLeast"/>
              <w:rPr>
                <w:rFonts w:ascii="宋体" w:hAnsi="宋体"/>
                <w:color w:val="auto"/>
                <w:sz w:val="21"/>
                <w:szCs w:val="21"/>
                <w:lang w:eastAsia="zh-CN"/>
              </w:rPr>
            </w:pPr>
          </w:p>
        </w:tc>
        <w:tc>
          <w:tcPr>
            <w:tcW w:w="2736" w:type="dxa"/>
            <w:vAlign w:val="center"/>
          </w:tcPr>
          <w:p w14:paraId="1BF28766">
            <w:pPr>
              <w:spacing w:line="400" w:lineRule="atLeast"/>
              <w:rPr>
                <w:rFonts w:ascii="宋体" w:hAnsi="宋体"/>
                <w:color w:val="auto"/>
                <w:sz w:val="21"/>
                <w:szCs w:val="21"/>
                <w:lang w:eastAsia="zh-CN"/>
              </w:rPr>
            </w:pPr>
          </w:p>
        </w:tc>
      </w:tr>
      <w:tr w14:paraId="4F76B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8" w:hRule="atLeast"/>
        </w:trPr>
        <w:tc>
          <w:tcPr>
            <w:tcW w:w="3261" w:type="dxa"/>
            <w:vAlign w:val="center"/>
          </w:tcPr>
          <w:p w14:paraId="4A076F3B">
            <w:pPr>
              <w:spacing w:line="400" w:lineRule="atLeast"/>
              <w:rPr>
                <w:rFonts w:ascii="宋体" w:hAnsi="宋体"/>
                <w:color w:val="auto"/>
                <w:sz w:val="21"/>
                <w:szCs w:val="21"/>
                <w:lang w:eastAsia="zh-CN"/>
              </w:rPr>
            </w:pPr>
          </w:p>
        </w:tc>
        <w:tc>
          <w:tcPr>
            <w:tcW w:w="1701" w:type="dxa"/>
          </w:tcPr>
          <w:p w14:paraId="3565D7CB">
            <w:pPr>
              <w:spacing w:line="400" w:lineRule="atLeast"/>
              <w:rPr>
                <w:rFonts w:ascii="宋体" w:hAnsi="宋体"/>
                <w:color w:val="auto"/>
                <w:sz w:val="21"/>
                <w:szCs w:val="21"/>
                <w:lang w:eastAsia="zh-CN"/>
              </w:rPr>
            </w:pPr>
          </w:p>
        </w:tc>
        <w:tc>
          <w:tcPr>
            <w:tcW w:w="3557" w:type="dxa"/>
            <w:vAlign w:val="center"/>
          </w:tcPr>
          <w:p w14:paraId="4825AE68">
            <w:pPr>
              <w:spacing w:line="400" w:lineRule="atLeast"/>
              <w:rPr>
                <w:rFonts w:ascii="宋体" w:hAnsi="宋体"/>
                <w:color w:val="auto"/>
                <w:sz w:val="21"/>
                <w:szCs w:val="21"/>
                <w:lang w:eastAsia="zh-CN"/>
              </w:rPr>
            </w:pPr>
          </w:p>
        </w:tc>
        <w:tc>
          <w:tcPr>
            <w:tcW w:w="3346" w:type="dxa"/>
            <w:vAlign w:val="center"/>
          </w:tcPr>
          <w:p w14:paraId="7372CFD0">
            <w:pPr>
              <w:spacing w:line="400" w:lineRule="atLeast"/>
              <w:rPr>
                <w:rFonts w:ascii="宋体" w:hAnsi="宋体"/>
                <w:color w:val="auto"/>
                <w:sz w:val="21"/>
                <w:szCs w:val="21"/>
                <w:lang w:eastAsia="zh-CN"/>
              </w:rPr>
            </w:pPr>
          </w:p>
        </w:tc>
        <w:tc>
          <w:tcPr>
            <w:tcW w:w="2736" w:type="dxa"/>
            <w:vAlign w:val="center"/>
          </w:tcPr>
          <w:p w14:paraId="6F43E5F9">
            <w:pPr>
              <w:spacing w:line="400" w:lineRule="atLeast"/>
              <w:rPr>
                <w:rFonts w:ascii="宋体" w:hAnsi="宋体"/>
                <w:color w:val="auto"/>
                <w:sz w:val="21"/>
                <w:szCs w:val="21"/>
                <w:lang w:eastAsia="zh-CN"/>
              </w:rPr>
            </w:pPr>
          </w:p>
        </w:tc>
      </w:tr>
      <w:tr w14:paraId="084F0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2" w:hRule="atLeast"/>
        </w:trPr>
        <w:tc>
          <w:tcPr>
            <w:tcW w:w="3261" w:type="dxa"/>
            <w:vAlign w:val="center"/>
          </w:tcPr>
          <w:p w14:paraId="62BB9C2D">
            <w:pPr>
              <w:spacing w:line="400" w:lineRule="atLeast"/>
              <w:rPr>
                <w:rFonts w:ascii="宋体" w:hAnsi="宋体"/>
                <w:color w:val="auto"/>
                <w:sz w:val="21"/>
                <w:szCs w:val="21"/>
                <w:lang w:eastAsia="zh-CN"/>
              </w:rPr>
            </w:pPr>
          </w:p>
        </w:tc>
        <w:tc>
          <w:tcPr>
            <w:tcW w:w="1701" w:type="dxa"/>
          </w:tcPr>
          <w:p w14:paraId="009D5B16">
            <w:pPr>
              <w:spacing w:line="400" w:lineRule="atLeast"/>
              <w:rPr>
                <w:rFonts w:ascii="宋体" w:hAnsi="宋体"/>
                <w:color w:val="auto"/>
                <w:sz w:val="21"/>
                <w:szCs w:val="21"/>
                <w:lang w:eastAsia="zh-CN"/>
              </w:rPr>
            </w:pPr>
          </w:p>
        </w:tc>
        <w:tc>
          <w:tcPr>
            <w:tcW w:w="3557" w:type="dxa"/>
            <w:vAlign w:val="center"/>
          </w:tcPr>
          <w:p w14:paraId="5C7A1C75">
            <w:pPr>
              <w:spacing w:line="400" w:lineRule="atLeast"/>
              <w:rPr>
                <w:rFonts w:ascii="宋体" w:hAnsi="宋体"/>
                <w:color w:val="auto"/>
                <w:sz w:val="21"/>
                <w:szCs w:val="21"/>
                <w:lang w:eastAsia="zh-CN"/>
              </w:rPr>
            </w:pPr>
          </w:p>
        </w:tc>
        <w:tc>
          <w:tcPr>
            <w:tcW w:w="3346" w:type="dxa"/>
            <w:vAlign w:val="center"/>
          </w:tcPr>
          <w:p w14:paraId="509C1B2E">
            <w:pPr>
              <w:spacing w:line="400" w:lineRule="atLeast"/>
              <w:rPr>
                <w:rFonts w:ascii="宋体" w:hAnsi="宋体"/>
                <w:color w:val="auto"/>
                <w:sz w:val="21"/>
                <w:szCs w:val="21"/>
                <w:lang w:eastAsia="zh-CN"/>
              </w:rPr>
            </w:pPr>
          </w:p>
        </w:tc>
        <w:tc>
          <w:tcPr>
            <w:tcW w:w="2736" w:type="dxa"/>
            <w:vAlign w:val="center"/>
          </w:tcPr>
          <w:p w14:paraId="709A9BC2">
            <w:pPr>
              <w:spacing w:line="400" w:lineRule="atLeast"/>
              <w:rPr>
                <w:rFonts w:ascii="宋体" w:hAnsi="宋体"/>
                <w:color w:val="auto"/>
                <w:sz w:val="21"/>
                <w:szCs w:val="21"/>
                <w:lang w:eastAsia="zh-CN"/>
              </w:rPr>
            </w:pPr>
          </w:p>
        </w:tc>
      </w:tr>
      <w:tr w14:paraId="5673B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9" w:hRule="atLeast"/>
        </w:trPr>
        <w:tc>
          <w:tcPr>
            <w:tcW w:w="3261" w:type="dxa"/>
            <w:vAlign w:val="center"/>
          </w:tcPr>
          <w:p w14:paraId="0DBF6ABA">
            <w:pPr>
              <w:spacing w:line="400" w:lineRule="atLeast"/>
              <w:rPr>
                <w:rFonts w:ascii="宋体" w:hAnsi="宋体"/>
                <w:color w:val="auto"/>
                <w:sz w:val="21"/>
                <w:szCs w:val="21"/>
                <w:lang w:eastAsia="zh-CN"/>
              </w:rPr>
            </w:pPr>
          </w:p>
        </w:tc>
        <w:tc>
          <w:tcPr>
            <w:tcW w:w="1701" w:type="dxa"/>
          </w:tcPr>
          <w:p w14:paraId="248BA939">
            <w:pPr>
              <w:spacing w:line="400" w:lineRule="atLeast"/>
              <w:rPr>
                <w:rFonts w:ascii="宋体" w:hAnsi="宋体"/>
                <w:color w:val="auto"/>
                <w:sz w:val="21"/>
                <w:szCs w:val="21"/>
                <w:lang w:eastAsia="zh-CN"/>
              </w:rPr>
            </w:pPr>
          </w:p>
        </w:tc>
        <w:tc>
          <w:tcPr>
            <w:tcW w:w="3557" w:type="dxa"/>
            <w:vAlign w:val="center"/>
          </w:tcPr>
          <w:p w14:paraId="5769C822">
            <w:pPr>
              <w:spacing w:line="400" w:lineRule="atLeast"/>
              <w:rPr>
                <w:rFonts w:ascii="宋体" w:hAnsi="宋体"/>
                <w:color w:val="auto"/>
                <w:sz w:val="21"/>
                <w:szCs w:val="21"/>
                <w:lang w:eastAsia="zh-CN"/>
              </w:rPr>
            </w:pPr>
          </w:p>
        </w:tc>
        <w:tc>
          <w:tcPr>
            <w:tcW w:w="3346" w:type="dxa"/>
            <w:vAlign w:val="center"/>
          </w:tcPr>
          <w:p w14:paraId="6936F42D">
            <w:pPr>
              <w:spacing w:line="400" w:lineRule="atLeast"/>
              <w:rPr>
                <w:rFonts w:ascii="宋体" w:hAnsi="宋体"/>
                <w:color w:val="auto"/>
                <w:sz w:val="21"/>
                <w:szCs w:val="21"/>
                <w:lang w:eastAsia="zh-CN"/>
              </w:rPr>
            </w:pPr>
          </w:p>
        </w:tc>
        <w:tc>
          <w:tcPr>
            <w:tcW w:w="2736" w:type="dxa"/>
            <w:vAlign w:val="center"/>
          </w:tcPr>
          <w:p w14:paraId="2B2770B1">
            <w:pPr>
              <w:spacing w:line="400" w:lineRule="atLeast"/>
              <w:rPr>
                <w:rFonts w:ascii="宋体" w:hAnsi="宋体"/>
                <w:color w:val="auto"/>
                <w:sz w:val="21"/>
                <w:szCs w:val="21"/>
                <w:lang w:eastAsia="zh-CN"/>
              </w:rPr>
            </w:pPr>
          </w:p>
        </w:tc>
      </w:tr>
    </w:tbl>
    <w:p w14:paraId="40F06B62">
      <w:pPr>
        <w:spacing w:line="280" w:lineRule="exact"/>
        <w:rPr>
          <w:rFonts w:ascii="宋体" w:hAnsi="宋体"/>
          <w:color w:val="auto"/>
          <w:sz w:val="20"/>
          <w:szCs w:val="20"/>
          <w:lang w:eastAsia="zh-CN"/>
        </w:rPr>
      </w:pPr>
      <w:r>
        <w:rPr>
          <w:rFonts w:hint="eastAsia" w:ascii="宋体" w:hAnsi="宋体"/>
          <w:color w:val="auto"/>
          <w:sz w:val="20"/>
          <w:szCs w:val="20"/>
          <w:lang w:eastAsia="zh-CN"/>
        </w:rPr>
        <w:t>注：1.上表中“偏离”一列，投标人须如实填写“正偏离”、“负偏离”或“无偏离”。</w:t>
      </w:r>
    </w:p>
    <w:p w14:paraId="26547BB4">
      <w:pPr>
        <w:spacing w:line="280" w:lineRule="exact"/>
        <w:ind w:firstLine="426" w:firstLineChars="213"/>
        <w:rPr>
          <w:rFonts w:ascii="宋体" w:hAnsi="宋体"/>
          <w:color w:val="auto"/>
          <w:sz w:val="20"/>
          <w:szCs w:val="20"/>
          <w:lang w:eastAsia="zh-CN"/>
        </w:rPr>
      </w:pPr>
      <w:r>
        <w:rPr>
          <w:rFonts w:hint="eastAsia" w:ascii="宋体" w:hAnsi="宋体"/>
          <w:color w:val="auto"/>
          <w:sz w:val="20"/>
          <w:szCs w:val="20"/>
          <w:lang w:eastAsia="zh-CN"/>
        </w:rPr>
        <w:t>2.投标人须对招标文件第五章《采购需求及技术要求》逐条作出全面、真实的反映，除如实填写技术条款偏离表，如不提供技术条款偏离表将视为没有实质性响应招标文件。</w:t>
      </w:r>
    </w:p>
    <w:p w14:paraId="001B4497">
      <w:pPr>
        <w:spacing w:line="280" w:lineRule="exact"/>
        <w:ind w:firstLine="426" w:firstLineChars="213"/>
        <w:rPr>
          <w:rFonts w:ascii="宋体" w:hAnsi="宋体"/>
          <w:bCs/>
          <w:color w:val="auto"/>
          <w:sz w:val="21"/>
          <w:szCs w:val="21"/>
          <w:lang w:eastAsia="zh-CN"/>
        </w:rPr>
      </w:pPr>
      <w:r>
        <w:rPr>
          <w:rFonts w:hint="eastAsia" w:ascii="宋体" w:hAnsi="宋体"/>
          <w:bCs/>
          <w:color w:val="auto"/>
          <w:sz w:val="20"/>
          <w:szCs w:val="20"/>
          <w:lang w:eastAsia="zh-CN"/>
        </w:rPr>
        <w:t>3.投标文件中技术支持资料与技术条款偏离表应答不符或无相关技术支持资料应答，而投标人又未在投标文件中作出说明和解释的，评标委员会在评审时可以视为不响应该条技术条款的规定。</w:t>
      </w:r>
    </w:p>
    <w:p w14:paraId="56453253">
      <w:pPr>
        <w:spacing w:before="60" w:after="60" w:line="480" w:lineRule="auto"/>
        <w:rPr>
          <w:rFonts w:ascii="宋体" w:hAnsi="宋体"/>
          <w:color w:val="auto"/>
          <w:sz w:val="21"/>
          <w:szCs w:val="21"/>
          <w:lang w:eastAsia="zh-CN"/>
        </w:rPr>
      </w:pPr>
    </w:p>
    <w:p w14:paraId="06FD6E6F">
      <w:pPr>
        <w:spacing w:before="60" w:after="60" w:line="480" w:lineRule="auto"/>
        <w:rPr>
          <w:rFonts w:ascii="宋体" w:hAnsi="宋体"/>
          <w:color w:val="auto"/>
          <w:sz w:val="21"/>
          <w:szCs w:val="21"/>
          <w:lang w:eastAsia="zh-CN"/>
        </w:rPr>
      </w:pPr>
      <w:r>
        <w:rPr>
          <w:rFonts w:hint="eastAsia" w:ascii="宋体" w:hAnsi="宋体"/>
          <w:color w:val="auto"/>
          <w:sz w:val="21"/>
          <w:szCs w:val="21"/>
          <w:lang w:eastAsia="zh-CN"/>
        </w:rPr>
        <w:t>投标人(盖电子公章)：</w:t>
      </w:r>
      <w:r>
        <w:rPr>
          <w:rFonts w:hint="eastAsia" w:ascii="黑体" w:hAnsi="黑体" w:eastAsia="黑体"/>
          <w:bCs/>
          <w:color w:val="auto"/>
          <w:sz w:val="30"/>
          <w:u w:val="single"/>
          <w:lang w:eastAsia="zh-CN"/>
        </w:rPr>
        <w:t xml:space="preserve">                </w:t>
      </w:r>
    </w:p>
    <w:p w14:paraId="0F043801">
      <w:pPr>
        <w:spacing w:before="60" w:after="60" w:line="480" w:lineRule="auto"/>
        <w:rPr>
          <w:rFonts w:ascii="宋体" w:hAnsi="宋体"/>
          <w:color w:val="auto"/>
          <w:sz w:val="21"/>
          <w:szCs w:val="21"/>
          <w:u w:val="single"/>
          <w:lang w:eastAsia="zh-CN"/>
        </w:rPr>
      </w:pPr>
      <w:r>
        <w:rPr>
          <w:rFonts w:hint="eastAsia" w:ascii="宋体" w:hAnsi="宋体"/>
          <w:color w:val="auto"/>
          <w:sz w:val="21"/>
          <w:szCs w:val="21"/>
          <w:lang w:eastAsia="zh-CN"/>
        </w:rPr>
        <w:t>法定代表人或委托代理人（电子签名）：</w:t>
      </w:r>
      <w:r>
        <w:rPr>
          <w:rFonts w:hint="eastAsia" w:ascii="黑体" w:hAnsi="黑体" w:eastAsia="黑体"/>
          <w:bCs/>
          <w:color w:val="auto"/>
          <w:sz w:val="30"/>
          <w:u w:val="single"/>
          <w:lang w:eastAsia="zh-CN"/>
        </w:rPr>
        <w:t xml:space="preserve">                </w:t>
      </w:r>
    </w:p>
    <w:p w14:paraId="16006DC8">
      <w:pPr>
        <w:spacing w:before="60" w:after="60" w:line="480" w:lineRule="auto"/>
        <w:rPr>
          <w:rFonts w:ascii="宋体" w:hAnsi="宋体"/>
          <w:color w:val="auto"/>
          <w:sz w:val="21"/>
          <w:szCs w:val="21"/>
          <w:lang w:eastAsia="zh-CN"/>
        </w:rPr>
        <w:sectPr>
          <w:headerReference r:id="rId12" w:type="default"/>
          <w:pgSz w:w="16838" w:h="11906" w:orient="landscape"/>
          <w:pgMar w:top="1276" w:right="1276" w:bottom="1183" w:left="1418" w:header="709" w:footer="596" w:gutter="0"/>
          <w:cols w:space="720" w:num="1"/>
          <w:docGrid w:linePitch="299" w:charSpace="0"/>
        </w:sectPr>
      </w:pPr>
      <w:r>
        <w:rPr>
          <w:rFonts w:hint="eastAsia" w:ascii="宋体" w:hAnsi="宋体"/>
          <w:color w:val="auto"/>
          <w:sz w:val="21"/>
          <w:szCs w:val="21"/>
          <w:lang w:eastAsia="zh-CN"/>
        </w:rPr>
        <w:t>日期：   年  月  日</w:t>
      </w:r>
    </w:p>
    <w:p w14:paraId="01A2C373">
      <w:pPr>
        <w:pStyle w:val="4"/>
        <w:spacing w:line="360" w:lineRule="auto"/>
        <w:ind w:left="0"/>
        <w:jc w:val="center"/>
        <w:rPr>
          <w:color w:val="auto"/>
          <w:lang w:eastAsia="zh-CN"/>
        </w:rPr>
      </w:pPr>
      <w:bookmarkStart w:id="338" w:name="_Toc11649"/>
      <w:bookmarkStart w:id="339" w:name="_Toc33098694"/>
      <w:bookmarkStart w:id="340" w:name="_Toc10117052"/>
      <w:bookmarkStart w:id="341" w:name="_Toc457090336"/>
      <w:r>
        <w:rPr>
          <w:rFonts w:hint="eastAsia"/>
          <w:color w:val="auto"/>
          <w:lang w:eastAsia="zh-CN"/>
        </w:rPr>
        <w:t>（二）重点、难点分析以及建设性意见与建议</w:t>
      </w:r>
      <w:bookmarkEnd w:id="338"/>
    </w:p>
    <w:p w14:paraId="7631CF8D">
      <w:pPr>
        <w:spacing w:line="720" w:lineRule="auto"/>
        <w:jc w:val="center"/>
        <w:rPr>
          <w:color w:val="auto"/>
          <w:lang w:eastAsia="zh-CN"/>
        </w:rPr>
      </w:pPr>
      <w:r>
        <w:rPr>
          <w:rFonts w:hint="eastAsia"/>
          <w:color w:val="auto"/>
          <w:sz w:val="21"/>
          <w:szCs w:val="21"/>
          <w:lang w:eastAsia="zh-CN"/>
        </w:rPr>
        <w:t>（投标人自行编写，格式自拟）</w:t>
      </w:r>
    </w:p>
    <w:p w14:paraId="0D343CA5">
      <w:pPr>
        <w:spacing w:line="360" w:lineRule="auto"/>
        <w:ind w:firstLine="446" w:firstLineChars="202"/>
        <w:rPr>
          <w:rFonts w:ascii="宋体" w:hAnsi="宋体" w:cs="宋体"/>
          <w:b/>
          <w:color w:val="auto"/>
          <w:lang w:eastAsia="zh-CN"/>
        </w:rPr>
      </w:pPr>
      <w:r>
        <w:rPr>
          <w:rFonts w:hint="eastAsia" w:ascii="宋体" w:hAnsi="宋体" w:cs="宋体"/>
          <w:b/>
          <w:color w:val="auto"/>
          <w:lang w:eastAsia="zh-CN"/>
        </w:rPr>
        <w:t>重点、难点分析以及建设性意见与建议至少应包括：</w:t>
      </w:r>
    </w:p>
    <w:p w14:paraId="2067E1CC">
      <w:pPr>
        <w:spacing w:line="360" w:lineRule="auto"/>
        <w:ind w:firstLine="446" w:firstLineChars="202"/>
        <w:rPr>
          <w:rFonts w:ascii="宋体" w:hAnsi="宋体" w:cs="宋体"/>
          <w:b/>
          <w:color w:val="auto"/>
          <w:lang w:eastAsia="zh-CN"/>
        </w:rPr>
      </w:pPr>
      <w:r>
        <w:rPr>
          <w:rFonts w:hint="eastAsia" w:ascii="宋体" w:hAnsi="宋体" w:cs="宋体"/>
          <w:b/>
          <w:color w:val="auto"/>
          <w:lang w:eastAsia="zh-CN"/>
        </w:rPr>
        <w:t>（1）对本项目实施过程中可能遇到问题的重点、难点，有充足切实可行的应对措施；</w:t>
      </w:r>
    </w:p>
    <w:p w14:paraId="1DBE9491">
      <w:pPr>
        <w:spacing w:line="360" w:lineRule="auto"/>
        <w:ind w:firstLine="446" w:firstLineChars="202"/>
        <w:rPr>
          <w:rFonts w:ascii="宋体" w:hAnsi="宋体" w:cs="宋体"/>
          <w:b/>
          <w:color w:val="auto"/>
          <w:lang w:eastAsia="zh-CN"/>
        </w:rPr>
      </w:pPr>
      <w:r>
        <w:rPr>
          <w:rFonts w:hint="eastAsia" w:ascii="宋体" w:hAnsi="宋体" w:cs="宋体"/>
          <w:b/>
          <w:color w:val="auto"/>
          <w:lang w:eastAsia="zh-CN"/>
        </w:rPr>
        <w:t>（2）对本项目的背景、需求、特点、工作任务有清楚的认识，对项目提供建设性意见与建议。</w:t>
      </w:r>
    </w:p>
    <w:p w14:paraId="09EF50C6">
      <w:pPr>
        <w:rPr>
          <w:color w:val="auto"/>
          <w:lang w:eastAsia="zh-CN"/>
        </w:rPr>
      </w:pPr>
    </w:p>
    <w:p w14:paraId="258229A0">
      <w:pPr>
        <w:rPr>
          <w:color w:val="auto"/>
          <w:lang w:eastAsia="zh-CN"/>
        </w:rPr>
      </w:pPr>
    </w:p>
    <w:p w14:paraId="684AA771">
      <w:pPr>
        <w:spacing w:before="60" w:after="60" w:line="480" w:lineRule="auto"/>
        <w:jc w:val="both"/>
        <w:rPr>
          <w:rFonts w:ascii="宋体" w:hAnsi="宋体"/>
          <w:color w:val="auto"/>
          <w:szCs w:val="21"/>
          <w:lang w:eastAsia="zh-CN"/>
        </w:rPr>
      </w:pPr>
    </w:p>
    <w:p w14:paraId="4779BC54">
      <w:pPr>
        <w:spacing w:before="60" w:after="60" w:line="480" w:lineRule="auto"/>
        <w:jc w:val="both"/>
        <w:rPr>
          <w:rFonts w:ascii="宋体" w:hAnsi="宋体"/>
          <w:color w:val="auto"/>
          <w:szCs w:val="21"/>
          <w:lang w:eastAsia="zh-CN"/>
        </w:rPr>
      </w:pPr>
    </w:p>
    <w:p w14:paraId="4EAD6267">
      <w:pPr>
        <w:spacing w:before="60" w:after="60" w:line="480" w:lineRule="auto"/>
        <w:jc w:val="both"/>
        <w:rPr>
          <w:rFonts w:ascii="宋体" w:hAnsi="宋体"/>
          <w:color w:val="auto"/>
          <w:szCs w:val="21"/>
          <w:lang w:eastAsia="zh-CN"/>
        </w:rPr>
      </w:pPr>
    </w:p>
    <w:p w14:paraId="55F616B8">
      <w:pPr>
        <w:spacing w:before="60" w:after="60" w:line="480" w:lineRule="auto"/>
        <w:jc w:val="both"/>
        <w:rPr>
          <w:rFonts w:ascii="宋体" w:hAnsi="宋体"/>
          <w:color w:val="auto"/>
          <w:szCs w:val="21"/>
          <w:lang w:eastAsia="zh-CN"/>
        </w:rPr>
      </w:pPr>
    </w:p>
    <w:p w14:paraId="00DE1912">
      <w:pPr>
        <w:spacing w:before="60" w:after="60" w:line="480" w:lineRule="auto"/>
        <w:jc w:val="both"/>
        <w:rPr>
          <w:rFonts w:ascii="宋体" w:hAnsi="宋体"/>
          <w:color w:val="auto"/>
          <w:szCs w:val="21"/>
          <w:lang w:eastAsia="zh-CN"/>
        </w:rPr>
      </w:pPr>
    </w:p>
    <w:p w14:paraId="736C20AA">
      <w:pPr>
        <w:spacing w:before="60" w:after="60" w:line="480" w:lineRule="auto"/>
        <w:jc w:val="both"/>
        <w:rPr>
          <w:rFonts w:ascii="宋体" w:hAnsi="宋体"/>
          <w:color w:val="auto"/>
          <w:szCs w:val="21"/>
          <w:lang w:eastAsia="zh-CN"/>
        </w:rPr>
      </w:pPr>
    </w:p>
    <w:p w14:paraId="154FBAEF">
      <w:pPr>
        <w:spacing w:before="60" w:after="60" w:line="480" w:lineRule="auto"/>
        <w:jc w:val="both"/>
        <w:rPr>
          <w:rFonts w:ascii="宋体" w:hAnsi="宋体"/>
          <w:color w:val="auto"/>
          <w:szCs w:val="21"/>
          <w:lang w:eastAsia="zh-CN"/>
        </w:rPr>
      </w:pPr>
    </w:p>
    <w:p w14:paraId="5913D8B6">
      <w:pPr>
        <w:rPr>
          <w:color w:val="auto"/>
          <w:lang w:eastAsia="zh-CN"/>
        </w:rPr>
      </w:pPr>
      <w:r>
        <w:rPr>
          <w:color w:val="auto"/>
          <w:lang w:eastAsia="zh-CN"/>
        </w:rPr>
        <w:br w:type="page"/>
      </w:r>
    </w:p>
    <w:bookmarkEnd w:id="339"/>
    <w:bookmarkEnd w:id="340"/>
    <w:p w14:paraId="3AB373DC">
      <w:pPr>
        <w:pStyle w:val="4"/>
        <w:spacing w:line="360" w:lineRule="auto"/>
        <w:ind w:left="0"/>
        <w:jc w:val="center"/>
        <w:rPr>
          <w:color w:val="auto"/>
          <w:lang w:eastAsia="zh-CN"/>
        </w:rPr>
      </w:pPr>
      <w:bookmarkStart w:id="342" w:name="_Toc33098695"/>
      <w:bookmarkStart w:id="343" w:name="_Toc28299"/>
      <w:r>
        <w:rPr>
          <w:rFonts w:hint="eastAsia"/>
          <w:color w:val="auto"/>
          <w:lang w:eastAsia="zh-CN"/>
        </w:rPr>
        <w:t>（三）</w:t>
      </w:r>
      <w:bookmarkEnd w:id="342"/>
      <w:r>
        <w:rPr>
          <w:rFonts w:hint="eastAsia"/>
          <w:color w:val="auto"/>
          <w:lang w:eastAsia="zh-CN"/>
        </w:rPr>
        <w:t>总体服务方案</w:t>
      </w:r>
      <w:bookmarkEnd w:id="343"/>
    </w:p>
    <w:p w14:paraId="6BCB1AAA">
      <w:pPr>
        <w:spacing w:line="720" w:lineRule="auto"/>
        <w:jc w:val="center"/>
        <w:rPr>
          <w:color w:val="auto"/>
          <w:sz w:val="21"/>
          <w:szCs w:val="21"/>
          <w:lang w:eastAsia="zh-CN"/>
        </w:rPr>
      </w:pPr>
      <w:r>
        <w:rPr>
          <w:rFonts w:hint="eastAsia"/>
          <w:color w:val="auto"/>
          <w:sz w:val="21"/>
          <w:szCs w:val="21"/>
          <w:lang w:eastAsia="zh-CN"/>
        </w:rPr>
        <w:t>（投标人自行编写，格式自拟）</w:t>
      </w:r>
    </w:p>
    <w:p w14:paraId="64BECC4C">
      <w:pPr>
        <w:rPr>
          <w:color w:val="auto"/>
          <w:lang w:eastAsia="zh-CN"/>
        </w:rPr>
      </w:pPr>
      <w:bookmarkStart w:id="344" w:name="_Toc10117053"/>
      <w:bookmarkStart w:id="345" w:name="_Toc509593412"/>
      <w:bookmarkStart w:id="346" w:name="_Toc33098697"/>
      <w:r>
        <w:rPr>
          <w:rFonts w:hint="eastAsia"/>
          <w:color w:val="auto"/>
          <w:lang w:eastAsia="zh-CN"/>
        </w:rPr>
        <w:br w:type="page"/>
      </w:r>
    </w:p>
    <w:p w14:paraId="55DFD8D6">
      <w:pPr>
        <w:pStyle w:val="4"/>
        <w:spacing w:line="360" w:lineRule="auto"/>
        <w:ind w:left="0"/>
        <w:jc w:val="center"/>
        <w:rPr>
          <w:color w:val="auto"/>
          <w:lang w:eastAsia="zh-CN"/>
        </w:rPr>
      </w:pPr>
      <w:bookmarkStart w:id="347" w:name="_Toc21712"/>
      <w:r>
        <w:rPr>
          <w:rFonts w:hint="eastAsia"/>
          <w:color w:val="auto"/>
          <w:lang w:eastAsia="zh-CN"/>
        </w:rPr>
        <w:t>（四）仓储物流能力、采购配送能力</w:t>
      </w:r>
      <w:bookmarkEnd w:id="347"/>
    </w:p>
    <w:p w14:paraId="243EE0E3">
      <w:pPr>
        <w:spacing w:line="720" w:lineRule="auto"/>
        <w:jc w:val="center"/>
        <w:rPr>
          <w:color w:val="auto"/>
          <w:sz w:val="21"/>
          <w:szCs w:val="21"/>
          <w:lang w:eastAsia="zh-CN"/>
        </w:rPr>
      </w:pPr>
      <w:r>
        <w:rPr>
          <w:rFonts w:hint="eastAsia"/>
          <w:color w:val="auto"/>
          <w:sz w:val="21"/>
          <w:szCs w:val="21"/>
          <w:lang w:eastAsia="zh-CN"/>
        </w:rPr>
        <w:t>（投标人自行编写，格式自拟）</w:t>
      </w:r>
    </w:p>
    <w:p w14:paraId="3FA7A008">
      <w:pPr>
        <w:spacing w:line="360" w:lineRule="auto"/>
        <w:ind w:firstLine="444" w:firstLineChars="201"/>
        <w:rPr>
          <w:rFonts w:ascii="宋体" w:hAnsi="宋体" w:cs="宋体"/>
          <w:b/>
          <w:bCs/>
          <w:color w:val="auto"/>
          <w:lang w:eastAsia="zh-CN"/>
        </w:rPr>
      </w:pPr>
    </w:p>
    <w:p w14:paraId="0517B404">
      <w:pPr>
        <w:rPr>
          <w:color w:val="auto"/>
          <w:lang w:eastAsia="zh-CN"/>
        </w:rPr>
      </w:pPr>
      <w:r>
        <w:rPr>
          <w:rFonts w:hint="eastAsia"/>
          <w:color w:val="auto"/>
          <w:lang w:eastAsia="zh-CN"/>
        </w:rPr>
        <w:br w:type="page"/>
      </w:r>
    </w:p>
    <w:p w14:paraId="3FCC37E7">
      <w:pPr>
        <w:pStyle w:val="4"/>
        <w:spacing w:line="360" w:lineRule="auto"/>
        <w:ind w:left="0"/>
        <w:jc w:val="center"/>
        <w:rPr>
          <w:color w:val="auto"/>
          <w:lang w:eastAsia="zh-CN"/>
        </w:rPr>
      </w:pPr>
      <w:bookmarkStart w:id="348" w:name="_Toc13768"/>
      <w:r>
        <w:rPr>
          <w:rFonts w:hint="eastAsia"/>
          <w:color w:val="auto"/>
          <w:lang w:eastAsia="zh-CN"/>
        </w:rPr>
        <w:t>（五）期刊加工服务能力</w:t>
      </w:r>
      <w:bookmarkEnd w:id="348"/>
    </w:p>
    <w:p w14:paraId="2F517E5C">
      <w:pPr>
        <w:spacing w:line="720" w:lineRule="auto"/>
        <w:jc w:val="center"/>
        <w:rPr>
          <w:color w:val="auto"/>
          <w:sz w:val="21"/>
          <w:szCs w:val="21"/>
          <w:lang w:eastAsia="zh-CN"/>
        </w:rPr>
      </w:pPr>
      <w:r>
        <w:rPr>
          <w:rFonts w:hint="eastAsia"/>
          <w:color w:val="auto"/>
          <w:sz w:val="21"/>
          <w:szCs w:val="21"/>
          <w:lang w:eastAsia="zh-CN"/>
        </w:rPr>
        <w:t>（投标人自行编写，格式自拟）</w:t>
      </w:r>
    </w:p>
    <w:p w14:paraId="230DFB23">
      <w:pPr>
        <w:rPr>
          <w:color w:val="auto"/>
          <w:lang w:eastAsia="zh-CN"/>
        </w:rPr>
      </w:pPr>
      <w:r>
        <w:rPr>
          <w:rFonts w:hint="eastAsia"/>
          <w:color w:val="auto"/>
          <w:lang w:eastAsia="zh-CN"/>
        </w:rPr>
        <w:br w:type="page"/>
      </w:r>
    </w:p>
    <w:p w14:paraId="68CAC586">
      <w:pPr>
        <w:pStyle w:val="4"/>
        <w:spacing w:line="360" w:lineRule="auto"/>
        <w:ind w:left="0"/>
        <w:jc w:val="center"/>
        <w:rPr>
          <w:color w:val="auto"/>
          <w:lang w:eastAsia="zh-CN"/>
        </w:rPr>
      </w:pPr>
      <w:bookmarkStart w:id="349" w:name="_Toc26557"/>
      <w:r>
        <w:rPr>
          <w:rFonts w:hint="eastAsia"/>
          <w:color w:val="auto"/>
          <w:lang w:eastAsia="zh-CN"/>
        </w:rPr>
        <w:t>（六）出版物统一包装标签方案</w:t>
      </w:r>
      <w:bookmarkEnd w:id="349"/>
    </w:p>
    <w:p w14:paraId="14B1EE1E">
      <w:pPr>
        <w:spacing w:line="720" w:lineRule="auto"/>
        <w:jc w:val="center"/>
        <w:rPr>
          <w:color w:val="auto"/>
          <w:sz w:val="21"/>
          <w:szCs w:val="21"/>
          <w:lang w:eastAsia="zh-CN"/>
        </w:rPr>
      </w:pPr>
      <w:r>
        <w:rPr>
          <w:rFonts w:hint="eastAsia"/>
          <w:color w:val="auto"/>
          <w:sz w:val="21"/>
          <w:szCs w:val="21"/>
          <w:lang w:eastAsia="zh-CN"/>
        </w:rPr>
        <w:t>（投标人自行编写，格式自拟）</w:t>
      </w:r>
    </w:p>
    <w:p w14:paraId="236271D0">
      <w:pPr>
        <w:spacing w:before="60" w:after="60" w:line="480" w:lineRule="auto"/>
        <w:jc w:val="both"/>
        <w:rPr>
          <w:rFonts w:ascii="宋体" w:hAnsi="宋体"/>
          <w:color w:val="auto"/>
          <w:szCs w:val="21"/>
          <w:lang w:eastAsia="zh-CN"/>
        </w:rPr>
      </w:pPr>
    </w:p>
    <w:p w14:paraId="25A9AAC7">
      <w:pPr>
        <w:spacing w:before="60" w:after="60" w:line="480" w:lineRule="auto"/>
        <w:jc w:val="both"/>
        <w:rPr>
          <w:rFonts w:ascii="宋体" w:hAnsi="宋体"/>
          <w:color w:val="auto"/>
          <w:szCs w:val="21"/>
          <w:lang w:eastAsia="zh-CN"/>
        </w:rPr>
      </w:pPr>
    </w:p>
    <w:p w14:paraId="63241E5E">
      <w:pPr>
        <w:spacing w:before="60" w:after="60" w:line="480" w:lineRule="auto"/>
        <w:jc w:val="both"/>
        <w:rPr>
          <w:rFonts w:ascii="宋体" w:hAnsi="宋体"/>
          <w:color w:val="auto"/>
          <w:szCs w:val="21"/>
          <w:lang w:eastAsia="zh-CN"/>
        </w:rPr>
      </w:pPr>
    </w:p>
    <w:p w14:paraId="4C9F85B1">
      <w:pPr>
        <w:spacing w:before="60" w:after="60" w:line="480" w:lineRule="auto"/>
        <w:jc w:val="both"/>
        <w:rPr>
          <w:rFonts w:ascii="宋体" w:hAnsi="宋体"/>
          <w:color w:val="auto"/>
          <w:szCs w:val="21"/>
          <w:lang w:eastAsia="zh-CN"/>
        </w:rPr>
      </w:pPr>
    </w:p>
    <w:p w14:paraId="2C15B4CD">
      <w:pPr>
        <w:spacing w:before="60" w:after="60" w:line="480" w:lineRule="auto"/>
        <w:jc w:val="both"/>
        <w:rPr>
          <w:rFonts w:ascii="宋体" w:hAnsi="宋体"/>
          <w:color w:val="auto"/>
          <w:szCs w:val="21"/>
          <w:lang w:eastAsia="zh-CN"/>
        </w:rPr>
      </w:pPr>
    </w:p>
    <w:p w14:paraId="0EAC395C">
      <w:pPr>
        <w:spacing w:before="60" w:after="60" w:line="480" w:lineRule="auto"/>
        <w:jc w:val="both"/>
        <w:rPr>
          <w:rFonts w:ascii="宋体" w:hAnsi="宋体"/>
          <w:color w:val="auto"/>
          <w:szCs w:val="21"/>
          <w:lang w:eastAsia="zh-CN"/>
        </w:rPr>
      </w:pPr>
    </w:p>
    <w:p w14:paraId="7932FB63">
      <w:pPr>
        <w:spacing w:before="60" w:after="60" w:line="480" w:lineRule="auto"/>
        <w:jc w:val="both"/>
        <w:rPr>
          <w:rFonts w:ascii="宋体" w:hAnsi="宋体"/>
          <w:color w:val="auto"/>
          <w:szCs w:val="21"/>
          <w:lang w:eastAsia="zh-CN"/>
        </w:rPr>
      </w:pPr>
    </w:p>
    <w:p w14:paraId="506B4CA9">
      <w:pPr>
        <w:spacing w:before="60" w:after="60" w:line="480" w:lineRule="auto"/>
        <w:jc w:val="both"/>
        <w:rPr>
          <w:rFonts w:ascii="宋体" w:hAnsi="宋体"/>
          <w:color w:val="auto"/>
          <w:szCs w:val="21"/>
          <w:lang w:eastAsia="zh-CN"/>
        </w:rPr>
      </w:pPr>
    </w:p>
    <w:p w14:paraId="00CE098E">
      <w:pPr>
        <w:spacing w:before="60" w:after="60" w:line="480" w:lineRule="auto"/>
        <w:jc w:val="both"/>
        <w:rPr>
          <w:rFonts w:ascii="宋体" w:hAnsi="宋体"/>
          <w:color w:val="auto"/>
          <w:szCs w:val="21"/>
          <w:lang w:eastAsia="zh-CN"/>
        </w:rPr>
      </w:pPr>
    </w:p>
    <w:p w14:paraId="6205FE0A">
      <w:pPr>
        <w:spacing w:before="60" w:after="60" w:line="480" w:lineRule="auto"/>
        <w:jc w:val="both"/>
        <w:rPr>
          <w:rFonts w:ascii="宋体" w:hAnsi="宋体"/>
          <w:color w:val="auto"/>
          <w:szCs w:val="21"/>
          <w:lang w:eastAsia="zh-CN"/>
        </w:rPr>
      </w:pPr>
    </w:p>
    <w:p w14:paraId="569177AA">
      <w:pPr>
        <w:spacing w:before="60" w:after="60" w:line="480" w:lineRule="auto"/>
        <w:jc w:val="both"/>
        <w:rPr>
          <w:rFonts w:ascii="宋体" w:hAnsi="宋体"/>
          <w:color w:val="auto"/>
          <w:szCs w:val="21"/>
          <w:lang w:eastAsia="zh-CN"/>
        </w:rPr>
      </w:pPr>
    </w:p>
    <w:p w14:paraId="0728C58B">
      <w:pPr>
        <w:rPr>
          <w:color w:val="auto"/>
          <w:lang w:eastAsia="zh-CN"/>
        </w:rPr>
      </w:pPr>
      <w:r>
        <w:rPr>
          <w:color w:val="auto"/>
          <w:lang w:eastAsia="zh-CN"/>
        </w:rPr>
        <w:br w:type="page"/>
      </w:r>
      <w:bookmarkEnd w:id="341"/>
      <w:bookmarkEnd w:id="344"/>
      <w:bookmarkEnd w:id="345"/>
      <w:bookmarkEnd w:id="346"/>
      <w:bookmarkStart w:id="350" w:name="_Toc17548"/>
      <w:bookmarkStart w:id="351" w:name="_Toc32653"/>
      <w:bookmarkStart w:id="352" w:name="_Toc30475"/>
      <w:bookmarkStart w:id="353" w:name="_Toc509593416"/>
      <w:bookmarkStart w:id="354" w:name="_Toc457090340"/>
      <w:bookmarkStart w:id="355" w:name="_Toc10117056"/>
      <w:bookmarkStart w:id="356" w:name="_Toc2047"/>
    </w:p>
    <w:p w14:paraId="77B13E39">
      <w:pPr>
        <w:pStyle w:val="4"/>
        <w:spacing w:line="360" w:lineRule="auto"/>
        <w:ind w:left="0"/>
        <w:jc w:val="center"/>
        <w:rPr>
          <w:color w:val="auto"/>
          <w:lang w:eastAsia="zh-CN"/>
        </w:rPr>
      </w:pPr>
      <w:bookmarkStart w:id="357" w:name="_Toc25270"/>
      <w:r>
        <w:rPr>
          <w:rFonts w:hint="eastAsia"/>
          <w:color w:val="auto"/>
          <w:lang w:eastAsia="zh-CN"/>
        </w:rPr>
        <w:t>（七）订到率及到刊率</w:t>
      </w:r>
      <w:bookmarkEnd w:id="357"/>
    </w:p>
    <w:p w14:paraId="3EF05002">
      <w:pPr>
        <w:spacing w:line="720" w:lineRule="auto"/>
        <w:jc w:val="center"/>
        <w:rPr>
          <w:color w:val="auto"/>
          <w:sz w:val="21"/>
          <w:szCs w:val="21"/>
          <w:lang w:eastAsia="zh-CN"/>
        </w:rPr>
      </w:pPr>
      <w:r>
        <w:rPr>
          <w:rFonts w:hint="eastAsia"/>
          <w:color w:val="auto"/>
          <w:sz w:val="21"/>
          <w:szCs w:val="21"/>
          <w:lang w:eastAsia="zh-CN"/>
        </w:rPr>
        <w:t>（投标人自行编写，格式自拟）</w:t>
      </w:r>
    </w:p>
    <w:p w14:paraId="715D945A">
      <w:pPr>
        <w:rPr>
          <w:color w:val="auto"/>
          <w:lang w:eastAsia="zh-CN"/>
        </w:rPr>
      </w:pPr>
      <w:r>
        <w:rPr>
          <w:rFonts w:hint="eastAsia"/>
          <w:color w:val="auto"/>
          <w:lang w:eastAsia="zh-CN"/>
        </w:rPr>
        <w:br w:type="page"/>
      </w:r>
    </w:p>
    <w:p w14:paraId="2069272C">
      <w:pPr>
        <w:pStyle w:val="4"/>
        <w:spacing w:line="360" w:lineRule="auto"/>
        <w:ind w:left="0"/>
        <w:jc w:val="center"/>
        <w:rPr>
          <w:color w:val="auto"/>
          <w:lang w:eastAsia="zh-CN"/>
        </w:rPr>
      </w:pPr>
      <w:bookmarkStart w:id="358" w:name="_Toc20720"/>
      <w:r>
        <w:rPr>
          <w:rFonts w:hint="eastAsia"/>
          <w:color w:val="auto"/>
          <w:lang w:eastAsia="zh-CN"/>
        </w:rPr>
        <w:t>（八）质量保证服务方案及承诺</w:t>
      </w:r>
      <w:bookmarkEnd w:id="358"/>
    </w:p>
    <w:p w14:paraId="1FFAA875">
      <w:pPr>
        <w:spacing w:line="720" w:lineRule="auto"/>
        <w:jc w:val="center"/>
        <w:rPr>
          <w:color w:val="auto"/>
          <w:sz w:val="21"/>
          <w:szCs w:val="21"/>
          <w:lang w:eastAsia="zh-CN"/>
        </w:rPr>
      </w:pPr>
      <w:r>
        <w:rPr>
          <w:rFonts w:hint="eastAsia"/>
          <w:color w:val="auto"/>
          <w:sz w:val="21"/>
          <w:szCs w:val="21"/>
          <w:lang w:eastAsia="zh-CN"/>
        </w:rPr>
        <w:t>（投标人自行编写，格式自拟）</w:t>
      </w:r>
    </w:p>
    <w:p w14:paraId="3C37C304">
      <w:pPr>
        <w:spacing w:before="60" w:after="60" w:line="480" w:lineRule="auto"/>
        <w:jc w:val="both"/>
        <w:rPr>
          <w:rFonts w:ascii="宋体" w:hAnsi="宋体"/>
          <w:color w:val="auto"/>
          <w:szCs w:val="21"/>
          <w:lang w:eastAsia="zh-CN"/>
        </w:rPr>
      </w:pPr>
    </w:p>
    <w:p w14:paraId="41AFCC0F">
      <w:pPr>
        <w:spacing w:before="60" w:after="60" w:line="480" w:lineRule="auto"/>
        <w:jc w:val="both"/>
        <w:rPr>
          <w:rFonts w:ascii="宋体" w:hAnsi="宋体"/>
          <w:color w:val="auto"/>
          <w:szCs w:val="21"/>
          <w:lang w:eastAsia="zh-CN"/>
        </w:rPr>
      </w:pPr>
    </w:p>
    <w:p w14:paraId="643A9800">
      <w:pPr>
        <w:spacing w:before="60" w:after="60" w:line="480" w:lineRule="auto"/>
        <w:jc w:val="both"/>
        <w:rPr>
          <w:rFonts w:ascii="宋体" w:hAnsi="宋体"/>
          <w:color w:val="auto"/>
          <w:szCs w:val="21"/>
          <w:lang w:eastAsia="zh-CN"/>
        </w:rPr>
      </w:pPr>
    </w:p>
    <w:p w14:paraId="26F94CE9">
      <w:pPr>
        <w:spacing w:before="60" w:after="60" w:line="480" w:lineRule="auto"/>
        <w:jc w:val="both"/>
        <w:rPr>
          <w:rFonts w:ascii="宋体" w:hAnsi="宋体"/>
          <w:color w:val="auto"/>
          <w:szCs w:val="21"/>
          <w:lang w:eastAsia="zh-CN"/>
        </w:rPr>
      </w:pPr>
    </w:p>
    <w:p w14:paraId="3DA2399E">
      <w:pPr>
        <w:spacing w:before="60" w:after="60" w:line="480" w:lineRule="auto"/>
        <w:jc w:val="both"/>
        <w:rPr>
          <w:rFonts w:ascii="宋体" w:hAnsi="宋体"/>
          <w:color w:val="auto"/>
          <w:szCs w:val="21"/>
          <w:lang w:eastAsia="zh-CN"/>
        </w:rPr>
      </w:pPr>
    </w:p>
    <w:p w14:paraId="02BE1543">
      <w:pPr>
        <w:spacing w:before="60" w:after="60" w:line="480" w:lineRule="auto"/>
        <w:jc w:val="both"/>
        <w:rPr>
          <w:rFonts w:ascii="宋体" w:hAnsi="宋体"/>
          <w:color w:val="auto"/>
          <w:szCs w:val="21"/>
          <w:lang w:eastAsia="zh-CN"/>
        </w:rPr>
      </w:pPr>
    </w:p>
    <w:p w14:paraId="2B543C2A">
      <w:pPr>
        <w:spacing w:before="60" w:after="60" w:line="480" w:lineRule="auto"/>
        <w:jc w:val="both"/>
        <w:rPr>
          <w:rFonts w:ascii="宋体" w:hAnsi="宋体"/>
          <w:color w:val="auto"/>
          <w:szCs w:val="21"/>
          <w:lang w:eastAsia="zh-CN"/>
        </w:rPr>
      </w:pPr>
    </w:p>
    <w:p w14:paraId="6F0CA0BD">
      <w:pPr>
        <w:spacing w:before="60" w:after="60" w:line="480" w:lineRule="auto"/>
        <w:jc w:val="both"/>
        <w:rPr>
          <w:rFonts w:ascii="宋体" w:hAnsi="宋体"/>
          <w:color w:val="auto"/>
          <w:szCs w:val="21"/>
          <w:lang w:eastAsia="zh-CN"/>
        </w:rPr>
      </w:pPr>
    </w:p>
    <w:p w14:paraId="30F873D7">
      <w:pPr>
        <w:spacing w:before="60" w:after="60" w:line="480" w:lineRule="auto"/>
        <w:jc w:val="both"/>
        <w:rPr>
          <w:rFonts w:ascii="宋体" w:hAnsi="宋体"/>
          <w:color w:val="auto"/>
          <w:szCs w:val="21"/>
          <w:lang w:eastAsia="zh-CN"/>
        </w:rPr>
      </w:pPr>
    </w:p>
    <w:p w14:paraId="47D5D0C5">
      <w:pPr>
        <w:spacing w:before="60" w:after="60" w:line="480" w:lineRule="auto"/>
        <w:jc w:val="both"/>
        <w:rPr>
          <w:rFonts w:ascii="宋体" w:hAnsi="宋体"/>
          <w:color w:val="auto"/>
          <w:szCs w:val="21"/>
          <w:lang w:eastAsia="zh-CN"/>
        </w:rPr>
      </w:pPr>
    </w:p>
    <w:p w14:paraId="7E431286">
      <w:pPr>
        <w:spacing w:before="60" w:after="60" w:line="480" w:lineRule="auto"/>
        <w:jc w:val="both"/>
        <w:rPr>
          <w:rFonts w:ascii="宋体" w:hAnsi="宋体"/>
          <w:color w:val="auto"/>
          <w:szCs w:val="21"/>
          <w:lang w:eastAsia="zh-CN"/>
        </w:rPr>
      </w:pPr>
    </w:p>
    <w:p w14:paraId="3B9CF304">
      <w:pPr>
        <w:spacing w:before="60" w:after="60" w:line="480" w:lineRule="auto"/>
        <w:jc w:val="both"/>
        <w:rPr>
          <w:rFonts w:ascii="宋体" w:hAnsi="宋体"/>
          <w:color w:val="auto"/>
          <w:szCs w:val="21"/>
          <w:lang w:eastAsia="zh-CN"/>
        </w:rPr>
      </w:pPr>
    </w:p>
    <w:p w14:paraId="622DC295">
      <w:pPr>
        <w:pStyle w:val="4"/>
        <w:spacing w:line="360" w:lineRule="auto"/>
        <w:ind w:left="0"/>
        <w:jc w:val="center"/>
        <w:rPr>
          <w:color w:val="auto"/>
          <w:lang w:eastAsia="zh-CN"/>
        </w:rPr>
      </w:pPr>
      <w:r>
        <w:rPr>
          <w:rFonts w:hint="eastAsia"/>
          <w:color w:val="auto"/>
          <w:lang w:eastAsia="zh-CN"/>
        </w:rPr>
        <w:br w:type="page"/>
      </w:r>
      <w:bookmarkStart w:id="359" w:name="_Toc29631"/>
      <w:r>
        <w:rPr>
          <w:rFonts w:hint="eastAsia"/>
          <w:color w:val="auto"/>
          <w:lang w:eastAsia="zh-CN"/>
        </w:rPr>
        <w:t>（九）售后服务方案及承诺</w:t>
      </w:r>
      <w:bookmarkEnd w:id="359"/>
    </w:p>
    <w:p w14:paraId="097AEBAD">
      <w:pPr>
        <w:spacing w:line="720" w:lineRule="auto"/>
        <w:jc w:val="center"/>
        <w:rPr>
          <w:color w:val="auto"/>
          <w:sz w:val="21"/>
          <w:szCs w:val="21"/>
          <w:lang w:eastAsia="zh-CN"/>
        </w:rPr>
      </w:pPr>
      <w:r>
        <w:rPr>
          <w:rFonts w:hint="eastAsia"/>
          <w:color w:val="auto"/>
          <w:sz w:val="21"/>
          <w:szCs w:val="21"/>
          <w:lang w:eastAsia="zh-CN"/>
        </w:rPr>
        <w:t>（投标人自行编写，格式自拟）</w:t>
      </w:r>
    </w:p>
    <w:p w14:paraId="5E3B716E">
      <w:pPr>
        <w:rPr>
          <w:color w:val="auto"/>
          <w:lang w:eastAsia="zh-CN"/>
        </w:rPr>
      </w:pPr>
      <w:r>
        <w:rPr>
          <w:rFonts w:hint="eastAsia"/>
          <w:color w:val="auto"/>
          <w:lang w:eastAsia="zh-CN"/>
        </w:rPr>
        <w:br w:type="page"/>
      </w:r>
    </w:p>
    <w:p w14:paraId="6B6BB5C3">
      <w:pPr>
        <w:pStyle w:val="4"/>
        <w:spacing w:line="360" w:lineRule="auto"/>
        <w:ind w:left="0"/>
        <w:jc w:val="center"/>
        <w:rPr>
          <w:color w:val="auto"/>
          <w:lang w:eastAsia="zh-CN"/>
        </w:rPr>
      </w:pPr>
      <w:bookmarkStart w:id="360" w:name="_Toc25096"/>
      <w:r>
        <w:rPr>
          <w:rFonts w:hint="eastAsia"/>
          <w:color w:val="auto"/>
          <w:lang w:eastAsia="zh-CN"/>
        </w:rPr>
        <w:t>（十）类似项目业绩表</w:t>
      </w:r>
      <w:bookmarkEnd w:id="360"/>
    </w:p>
    <w:p w14:paraId="7CBE831C">
      <w:pPr>
        <w:rPr>
          <w:color w:val="auto"/>
        </w:rPr>
      </w:pPr>
    </w:p>
    <w:tbl>
      <w:tblPr>
        <w:tblStyle w:val="22"/>
        <w:tblW w:w="9498"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67"/>
        <w:gridCol w:w="2552"/>
        <w:gridCol w:w="1843"/>
        <w:gridCol w:w="1275"/>
        <w:gridCol w:w="1985"/>
        <w:gridCol w:w="1276"/>
      </w:tblGrid>
      <w:tr w14:paraId="4B6BA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7" w:hRule="atLeast"/>
        </w:trPr>
        <w:tc>
          <w:tcPr>
            <w:tcW w:w="567" w:type="dxa"/>
            <w:tcBorders>
              <w:top w:val="single" w:color="auto" w:sz="6" w:space="0"/>
              <w:left w:val="single" w:color="auto" w:sz="6" w:space="0"/>
              <w:bottom w:val="single" w:color="auto" w:sz="6" w:space="0"/>
              <w:right w:val="single" w:color="auto" w:sz="6" w:space="0"/>
            </w:tcBorders>
            <w:shd w:val="clear" w:color="auto" w:fill="E7E6E6"/>
            <w:vAlign w:val="center"/>
          </w:tcPr>
          <w:p w14:paraId="7534C253">
            <w:pPr>
              <w:spacing w:line="360" w:lineRule="auto"/>
              <w:jc w:val="center"/>
              <w:rPr>
                <w:rFonts w:ascii="宋体" w:hAnsi="宋体"/>
                <w:color w:val="auto"/>
                <w:kern w:val="2"/>
                <w:sz w:val="21"/>
                <w:szCs w:val="21"/>
              </w:rPr>
            </w:pPr>
            <w:r>
              <w:rPr>
                <w:rFonts w:hint="eastAsia" w:ascii="宋体" w:hAnsi="宋体"/>
                <w:color w:val="auto"/>
                <w:kern w:val="2"/>
                <w:sz w:val="21"/>
                <w:szCs w:val="21"/>
              </w:rPr>
              <w:t>序号</w:t>
            </w:r>
          </w:p>
        </w:tc>
        <w:tc>
          <w:tcPr>
            <w:tcW w:w="2552" w:type="dxa"/>
            <w:tcBorders>
              <w:top w:val="single" w:color="auto" w:sz="6" w:space="0"/>
              <w:left w:val="single" w:color="auto" w:sz="6" w:space="0"/>
              <w:bottom w:val="single" w:color="auto" w:sz="6" w:space="0"/>
              <w:right w:val="single" w:color="auto" w:sz="6" w:space="0"/>
            </w:tcBorders>
            <w:shd w:val="clear" w:color="auto" w:fill="E7E6E6"/>
            <w:vAlign w:val="center"/>
          </w:tcPr>
          <w:p w14:paraId="1BAAA2BD">
            <w:pPr>
              <w:spacing w:line="360" w:lineRule="auto"/>
              <w:jc w:val="center"/>
              <w:rPr>
                <w:rFonts w:ascii="宋体" w:hAnsi="宋体"/>
                <w:color w:val="auto"/>
                <w:kern w:val="2"/>
                <w:sz w:val="21"/>
                <w:szCs w:val="21"/>
              </w:rPr>
            </w:pPr>
            <w:r>
              <w:rPr>
                <w:rFonts w:hint="eastAsia" w:ascii="宋体" w:hAnsi="宋体"/>
                <w:color w:val="auto"/>
                <w:kern w:val="2"/>
                <w:sz w:val="21"/>
                <w:szCs w:val="21"/>
              </w:rPr>
              <w:t>项目名称</w:t>
            </w:r>
          </w:p>
        </w:tc>
        <w:tc>
          <w:tcPr>
            <w:tcW w:w="1843" w:type="dxa"/>
            <w:tcBorders>
              <w:top w:val="single" w:color="auto" w:sz="6" w:space="0"/>
              <w:left w:val="single" w:color="auto" w:sz="6" w:space="0"/>
              <w:bottom w:val="single" w:color="auto" w:sz="6" w:space="0"/>
              <w:right w:val="single" w:color="auto" w:sz="4" w:space="0"/>
            </w:tcBorders>
            <w:shd w:val="clear" w:color="auto" w:fill="E7E6E6"/>
            <w:vAlign w:val="center"/>
          </w:tcPr>
          <w:p w14:paraId="7FD3B681">
            <w:pPr>
              <w:spacing w:line="360" w:lineRule="auto"/>
              <w:jc w:val="center"/>
              <w:rPr>
                <w:rFonts w:ascii="宋体" w:hAnsi="宋体"/>
                <w:color w:val="auto"/>
                <w:kern w:val="2"/>
                <w:sz w:val="21"/>
                <w:szCs w:val="21"/>
              </w:rPr>
            </w:pPr>
            <w:r>
              <w:rPr>
                <w:rFonts w:hint="eastAsia" w:ascii="宋体" w:hAnsi="宋体"/>
                <w:color w:val="auto"/>
                <w:kern w:val="2"/>
                <w:sz w:val="21"/>
                <w:szCs w:val="21"/>
              </w:rPr>
              <w:t>业主名称</w:t>
            </w:r>
          </w:p>
        </w:tc>
        <w:tc>
          <w:tcPr>
            <w:tcW w:w="1275" w:type="dxa"/>
            <w:tcBorders>
              <w:top w:val="single" w:color="auto" w:sz="6" w:space="0"/>
              <w:left w:val="single" w:color="auto" w:sz="4" w:space="0"/>
              <w:bottom w:val="single" w:color="auto" w:sz="6" w:space="0"/>
              <w:right w:val="single" w:color="auto" w:sz="4" w:space="0"/>
            </w:tcBorders>
            <w:shd w:val="clear" w:color="auto" w:fill="E7E6E6"/>
            <w:vAlign w:val="center"/>
          </w:tcPr>
          <w:p w14:paraId="6D62ECC6">
            <w:pPr>
              <w:spacing w:line="360" w:lineRule="auto"/>
              <w:jc w:val="center"/>
              <w:rPr>
                <w:rFonts w:ascii="宋体" w:hAnsi="宋体"/>
                <w:color w:val="auto"/>
                <w:kern w:val="2"/>
                <w:sz w:val="21"/>
                <w:szCs w:val="21"/>
              </w:rPr>
            </w:pPr>
            <w:r>
              <w:rPr>
                <w:rFonts w:hint="eastAsia" w:ascii="宋体" w:hAnsi="宋体"/>
                <w:color w:val="auto"/>
                <w:kern w:val="2"/>
                <w:sz w:val="21"/>
                <w:szCs w:val="21"/>
                <w:lang w:eastAsia="zh-CN"/>
              </w:rPr>
              <w:t>合同内容</w:t>
            </w:r>
          </w:p>
        </w:tc>
        <w:tc>
          <w:tcPr>
            <w:tcW w:w="1985" w:type="dxa"/>
            <w:tcBorders>
              <w:top w:val="single" w:color="auto" w:sz="6" w:space="0"/>
              <w:left w:val="single" w:color="auto" w:sz="6" w:space="0"/>
              <w:bottom w:val="single" w:color="auto" w:sz="6" w:space="0"/>
              <w:right w:val="single" w:color="auto" w:sz="4" w:space="0"/>
            </w:tcBorders>
            <w:shd w:val="clear" w:color="auto" w:fill="E7E6E6"/>
            <w:vAlign w:val="center"/>
          </w:tcPr>
          <w:p w14:paraId="0C8DA2D2">
            <w:pPr>
              <w:spacing w:line="360" w:lineRule="auto"/>
              <w:jc w:val="center"/>
              <w:rPr>
                <w:rFonts w:ascii="宋体" w:hAnsi="宋体"/>
                <w:color w:val="auto"/>
                <w:kern w:val="2"/>
                <w:sz w:val="21"/>
                <w:szCs w:val="21"/>
              </w:rPr>
            </w:pPr>
            <w:r>
              <w:rPr>
                <w:rFonts w:hint="eastAsia" w:ascii="宋体" w:hAnsi="宋体"/>
                <w:color w:val="auto"/>
                <w:kern w:val="2"/>
                <w:sz w:val="21"/>
                <w:szCs w:val="21"/>
              </w:rPr>
              <w:t>合同金额</w:t>
            </w:r>
          </w:p>
          <w:p w14:paraId="0D880A55">
            <w:pPr>
              <w:spacing w:line="360" w:lineRule="auto"/>
              <w:jc w:val="center"/>
              <w:rPr>
                <w:rFonts w:ascii="宋体" w:hAnsi="宋体"/>
                <w:color w:val="auto"/>
                <w:kern w:val="2"/>
                <w:sz w:val="21"/>
                <w:szCs w:val="21"/>
              </w:rPr>
            </w:pPr>
            <w:r>
              <w:rPr>
                <w:rFonts w:hint="eastAsia" w:ascii="宋体" w:hAnsi="宋体"/>
                <w:color w:val="auto"/>
                <w:kern w:val="2"/>
                <w:sz w:val="21"/>
                <w:szCs w:val="21"/>
              </w:rPr>
              <w:t>（万元）</w:t>
            </w:r>
          </w:p>
        </w:tc>
        <w:tc>
          <w:tcPr>
            <w:tcW w:w="1276" w:type="dxa"/>
            <w:tcBorders>
              <w:top w:val="single" w:color="auto" w:sz="6" w:space="0"/>
              <w:left w:val="single" w:color="auto" w:sz="6" w:space="0"/>
              <w:bottom w:val="single" w:color="auto" w:sz="6" w:space="0"/>
              <w:right w:val="single" w:color="auto" w:sz="6" w:space="0"/>
            </w:tcBorders>
            <w:shd w:val="clear" w:color="auto" w:fill="E7E6E6"/>
            <w:vAlign w:val="center"/>
          </w:tcPr>
          <w:p w14:paraId="693FD54D">
            <w:pPr>
              <w:spacing w:line="360" w:lineRule="auto"/>
              <w:jc w:val="center"/>
              <w:rPr>
                <w:rFonts w:ascii="宋体" w:hAnsi="宋体"/>
                <w:color w:val="auto"/>
                <w:kern w:val="2"/>
                <w:sz w:val="21"/>
                <w:szCs w:val="21"/>
              </w:rPr>
            </w:pPr>
            <w:r>
              <w:rPr>
                <w:rFonts w:hint="eastAsia" w:ascii="宋体" w:hAnsi="宋体"/>
                <w:color w:val="auto"/>
                <w:kern w:val="2"/>
                <w:sz w:val="21"/>
                <w:szCs w:val="21"/>
              </w:rPr>
              <w:t>完成时间</w:t>
            </w:r>
          </w:p>
        </w:tc>
      </w:tr>
      <w:tr w14:paraId="3391D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7" w:hRule="atLeast"/>
        </w:trPr>
        <w:tc>
          <w:tcPr>
            <w:tcW w:w="567" w:type="dxa"/>
            <w:tcBorders>
              <w:top w:val="single" w:color="auto" w:sz="6" w:space="0"/>
              <w:left w:val="single" w:color="auto" w:sz="6" w:space="0"/>
              <w:bottom w:val="single" w:color="auto" w:sz="6" w:space="0"/>
              <w:right w:val="single" w:color="auto" w:sz="6" w:space="0"/>
            </w:tcBorders>
            <w:vAlign w:val="center"/>
          </w:tcPr>
          <w:p w14:paraId="0B87A949">
            <w:pPr>
              <w:spacing w:line="360" w:lineRule="auto"/>
              <w:ind w:left="120"/>
              <w:jc w:val="center"/>
              <w:rPr>
                <w:rFonts w:ascii="宋体" w:hAnsi="宋体"/>
                <w:color w:val="auto"/>
                <w:kern w:val="2"/>
                <w:sz w:val="21"/>
                <w:szCs w:val="21"/>
              </w:rPr>
            </w:pPr>
            <w:r>
              <w:rPr>
                <w:rFonts w:hint="eastAsia" w:ascii="宋体" w:hAnsi="宋体"/>
                <w:color w:val="auto"/>
                <w:kern w:val="2"/>
                <w:sz w:val="21"/>
                <w:szCs w:val="21"/>
              </w:rPr>
              <w:t>1</w:t>
            </w:r>
          </w:p>
        </w:tc>
        <w:tc>
          <w:tcPr>
            <w:tcW w:w="2552" w:type="dxa"/>
            <w:tcBorders>
              <w:top w:val="single" w:color="auto" w:sz="6" w:space="0"/>
              <w:left w:val="single" w:color="auto" w:sz="6" w:space="0"/>
              <w:bottom w:val="single" w:color="auto" w:sz="6" w:space="0"/>
              <w:right w:val="single" w:color="auto" w:sz="6" w:space="0"/>
            </w:tcBorders>
            <w:vAlign w:val="center"/>
          </w:tcPr>
          <w:p w14:paraId="4295A2DA">
            <w:pPr>
              <w:spacing w:line="360" w:lineRule="auto"/>
              <w:jc w:val="center"/>
              <w:rPr>
                <w:rFonts w:ascii="宋体" w:hAnsi="宋体"/>
                <w:color w:val="auto"/>
                <w:kern w:val="2"/>
                <w:sz w:val="21"/>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28A1390B">
            <w:pPr>
              <w:spacing w:line="360" w:lineRule="auto"/>
              <w:jc w:val="center"/>
              <w:rPr>
                <w:rFonts w:ascii="宋体" w:hAnsi="宋体"/>
                <w:color w:val="auto"/>
                <w:kern w:val="2"/>
                <w:sz w:val="21"/>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171A0048">
            <w:pPr>
              <w:spacing w:line="360" w:lineRule="auto"/>
              <w:jc w:val="center"/>
              <w:rPr>
                <w:rFonts w:ascii="宋体" w:hAnsi="宋体"/>
                <w:color w:val="auto"/>
                <w:kern w:val="2"/>
                <w:sz w:val="21"/>
                <w:szCs w:val="21"/>
              </w:rPr>
            </w:pPr>
          </w:p>
        </w:tc>
        <w:tc>
          <w:tcPr>
            <w:tcW w:w="1985" w:type="dxa"/>
            <w:tcBorders>
              <w:top w:val="single" w:color="auto" w:sz="6" w:space="0"/>
              <w:left w:val="single" w:color="auto" w:sz="6" w:space="0"/>
              <w:bottom w:val="single" w:color="auto" w:sz="6" w:space="0"/>
              <w:right w:val="single" w:color="auto" w:sz="4" w:space="0"/>
            </w:tcBorders>
            <w:vAlign w:val="center"/>
          </w:tcPr>
          <w:p w14:paraId="52557B21">
            <w:pPr>
              <w:spacing w:line="360" w:lineRule="auto"/>
              <w:jc w:val="center"/>
              <w:rPr>
                <w:rFonts w:ascii="宋体" w:hAnsi="宋体"/>
                <w:color w:val="auto"/>
                <w:kern w:val="2"/>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340B0154">
            <w:pPr>
              <w:spacing w:line="360" w:lineRule="auto"/>
              <w:jc w:val="center"/>
              <w:rPr>
                <w:rFonts w:ascii="宋体" w:hAnsi="宋体"/>
                <w:color w:val="auto"/>
                <w:kern w:val="2"/>
                <w:sz w:val="21"/>
                <w:szCs w:val="21"/>
              </w:rPr>
            </w:pPr>
          </w:p>
        </w:tc>
      </w:tr>
      <w:tr w14:paraId="5BB63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7" w:hRule="atLeast"/>
        </w:trPr>
        <w:tc>
          <w:tcPr>
            <w:tcW w:w="567" w:type="dxa"/>
            <w:tcBorders>
              <w:top w:val="single" w:color="auto" w:sz="6" w:space="0"/>
              <w:left w:val="single" w:color="auto" w:sz="6" w:space="0"/>
              <w:bottom w:val="single" w:color="auto" w:sz="6" w:space="0"/>
              <w:right w:val="single" w:color="auto" w:sz="6" w:space="0"/>
            </w:tcBorders>
            <w:vAlign w:val="center"/>
          </w:tcPr>
          <w:p w14:paraId="5ED230F9">
            <w:pPr>
              <w:spacing w:line="360" w:lineRule="auto"/>
              <w:jc w:val="center"/>
              <w:rPr>
                <w:rFonts w:ascii="宋体" w:hAnsi="宋体"/>
                <w:color w:val="auto"/>
                <w:kern w:val="2"/>
                <w:sz w:val="21"/>
                <w:szCs w:val="21"/>
              </w:rPr>
            </w:pPr>
            <w:r>
              <w:rPr>
                <w:rFonts w:hint="eastAsia" w:ascii="宋体" w:hAnsi="宋体"/>
                <w:color w:val="auto"/>
                <w:kern w:val="2"/>
                <w:sz w:val="21"/>
                <w:szCs w:val="21"/>
              </w:rPr>
              <w:t>2</w:t>
            </w:r>
          </w:p>
        </w:tc>
        <w:tc>
          <w:tcPr>
            <w:tcW w:w="2552" w:type="dxa"/>
            <w:tcBorders>
              <w:top w:val="single" w:color="auto" w:sz="6" w:space="0"/>
              <w:left w:val="single" w:color="auto" w:sz="6" w:space="0"/>
              <w:bottom w:val="single" w:color="auto" w:sz="6" w:space="0"/>
              <w:right w:val="single" w:color="auto" w:sz="6" w:space="0"/>
            </w:tcBorders>
            <w:vAlign w:val="center"/>
          </w:tcPr>
          <w:p w14:paraId="789B5CE0">
            <w:pPr>
              <w:spacing w:line="360" w:lineRule="auto"/>
              <w:jc w:val="center"/>
              <w:rPr>
                <w:rFonts w:ascii="宋体" w:hAnsi="宋体"/>
                <w:color w:val="auto"/>
                <w:kern w:val="2"/>
                <w:sz w:val="21"/>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2B1F6FA2">
            <w:pPr>
              <w:spacing w:line="360" w:lineRule="auto"/>
              <w:jc w:val="center"/>
              <w:rPr>
                <w:rFonts w:ascii="宋体" w:hAnsi="宋体"/>
                <w:color w:val="auto"/>
                <w:kern w:val="2"/>
                <w:sz w:val="21"/>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6E49B572">
            <w:pPr>
              <w:spacing w:line="360" w:lineRule="auto"/>
              <w:jc w:val="center"/>
              <w:rPr>
                <w:rFonts w:ascii="宋体" w:hAnsi="宋体"/>
                <w:color w:val="auto"/>
                <w:kern w:val="2"/>
                <w:sz w:val="21"/>
                <w:szCs w:val="21"/>
              </w:rPr>
            </w:pPr>
          </w:p>
        </w:tc>
        <w:tc>
          <w:tcPr>
            <w:tcW w:w="1985" w:type="dxa"/>
            <w:tcBorders>
              <w:top w:val="single" w:color="auto" w:sz="6" w:space="0"/>
              <w:left w:val="single" w:color="auto" w:sz="6" w:space="0"/>
              <w:bottom w:val="single" w:color="auto" w:sz="6" w:space="0"/>
              <w:right w:val="single" w:color="auto" w:sz="4" w:space="0"/>
            </w:tcBorders>
            <w:vAlign w:val="center"/>
          </w:tcPr>
          <w:p w14:paraId="3CF23E92">
            <w:pPr>
              <w:spacing w:line="360" w:lineRule="auto"/>
              <w:jc w:val="center"/>
              <w:rPr>
                <w:rFonts w:ascii="宋体" w:hAnsi="宋体"/>
                <w:color w:val="auto"/>
                <w:kern w:val="2"/>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3ECB5E81">
            <w:pPr>
              <w:spacing w:line="360" w:lineRule="auto"/>
              <w:jc w:val="center"/>
              <w:rPr>
                <w:rFonts w:ascii="宋体" w:hAnsi="宋体"/>
                <w:color w:val="auto"/>
                <w:kern w:val="2"/>
                <w:sz w:val="21"/>
                <w:szCs w:val="21"/>
              </w:rPr>
            </w:pPr>
          </w:p>
        </w:tc>
      </w:tr>
      <w:tr w14:paraId="2B7A8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7" w:hRule="atLeast"/>
        </w:trPr>
        <w:tc>
          <w:tcPr>
            <w:tcW w:w="567" w:type="dxa"/>
            <w:tcBorders>
              <w:top w:val="single" w:color="auto" w:sz="6" w:space="0"/>
              <w:left w:val="single" w:color="auto" w:sz="6" w:space="0"/>
              <w:bottom w:val="single" w:color="auto" w:sz="6" w:space="0"/>
              <w:right w:val="single" w:color="auto" w:sz="6" w:space="0"/>
            </w:tcBorders>
            <w:vAlign w:val="center"/>
          </w:tcPr>
          <w:p w14:paraId="6AC6EA37">
            <w:pPr>
              <w:spacing w:line="360" w:lineRule="auto"/>
              <w:jc w:val="center"/>
              <w:rPr>
                <w:rFonts w:ascii="宋体" w:hAnsi="宋体"/>
                <w:color w:val="auto"/>
                <w:kern w:val="2"/>
                <w:sz w:val="21"/>
                <w:szCs w:val="21"/>
              </w:rPr>
            </w:pPr>
            <w:r>
              <w:rPr>
                <w:rFonts w:hint="eastAsia" w:ascii="宋体" w:hAnsi="宋体"/>
                <w:color w:val="auto"/>
                <w:kern w:val="2"/>
                <w:sz w:val="21"/>
                <w:szCs w:val="21"/>
              </w:rPr>
              <w:t>3</w:t>
            </w:r>
          </w:p>
        </w:tc>
        <w:tc>
          <w:tcPr>
            <w:tcW w:w="2552" w:type="dxa"/>
            <w:tcBorders>
              <w:top w:val="single" w:color="auto" w:sz="6" w:space="0"/>
              <w:left w:val="single" w:color="auto" w:sz="6" w:space="0"/>
              <w:bottom w:val="single" w:color="auto" w:sz="6" w:space="0"/>
              <w:right w:val="single" w:color="auto" w:sz="6" w:space="0"/>
            </w:tcBorders>
            <w:vAlign w:val="center"/>
          </w:tcPr>
          <w:p w14:paraId="3269863F">
            <w:pPr>
              <w:spacing w:line="360" w:lineRule="auto"/>
              <w:jc w:val="center"/>
              <w:rPr>
                <w:rFonts w:ascii="宋体" w:hAnsi="宋体"/>
                <w:color w:val="auto"/>
                <w:kern w:val="2"/>
                <w:sz w:val="21"/>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1FABE562">
            <w:pPr>
              <w:spacing w:line="360" w:lineRule="auto"/>
              <w:jc w:val="center"/>
              <w:rPr>
                <w:rFonts w:ascii="宋体" w:hAnsi="宋体"/>
                <w:color w:val="auto"/>
                <w:kern w:val="2"/>
                <w:sz w:val="21"/>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31B6E0D0">
            <w:pPr>
              <w:spacing w:line="360" w:lineRule="auto"/>
              <w:jc w:val="center"/>
              <w:rPr>
                <w:rFonts w:ascii="宋体" w:hAnsi="宋体"/>
                <w:color w:val="auto"/>
                <w:kern w:val="2"/>
                <w:sz w:val="21"/>
                <w:szCs w:val="21"/>
              </w:rPr>
            </w:pPr>
          </w:p>
        </w:tc>
        <w:tc>
          <w:tcPr>
            <w:tcW w:w="1985" w:type="dxa"/>
            <w:tcBorders>
              <w:top w:val="single" w:color="auto" w:sz="6" w:space="0"/>
              <w:left w:val="single" w:color="auto" w:sz="6" w:space="0"/>
              <w:bottom w:val="single" w:color="auto" w:sz="6" w:space="0"/>
              <w:right w:val="single" w:color="auto" w:sz="4" w:space="0"/>
            </w:tcBorders>
            <w:vAlign w:val="center"/>
          </w:tcPr>
          <w:p w14:paraId="753C38C4">
            <w:pPr>
              <w:spacing w:line="360" w:lineRule="auto"/>
              <w:jc w:val="center"/>
              <w:rPr>
                <w:rFonts w:ascii="宋体" w:hAnsi="宋体"/>
                <w:color w:val="auto"/>
                <w:kern w:val="2"/>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79D64B25">
            <w:pPr>
              <w:spacing w:line="360" w:lineRule="auto"/>
              <w:jc w:val="center"/>
              <w:rPr>
                <w:rFonts w:ascii="宋体" w:hAnsi="宋体"/>
                <w:color w:val="auto"/>
                <w:kern w:val="2"/>
                <w:sz w:val="21"/>
                <w:szCs w:val="21"/>
              </w:rPr>
            </w:pPr>
          </w:p>
        </w:tc>
      </w:tr>
      <w:tr w14:paraId="1D466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7" w:hRule="atLeast"/>
        </w:trPr>
        <w:tc>
          <w:tcPr>
            <w:tcW w:w="567" w:type="dxa"/>
            <w:tcBorders>
              <w:top w:val="single" w:color="auto" w:sz="6" w:space="0"/>
              <w:left w:val="single" w:color="auto" w:sz="6" w:space="0"/>
              <w:bottom w:val="single" w:color="auto" w:sz="6" w:space="0"/>
              <w:right w:val="single" w:color="auto" w:sz="6" w:space="0"/>
            </w:tcBorders>
            <w:vAlign w:val="center"/>
          </w:tcPr>
          <w:p w14:paraId="10ABF8C9">
            <w:pPr>
              <w:spacing w:line="360" w:lineRule="auto"/>
              <w:jc w:val="center"/>
              <w:rPr>
                <w:rFonts w:ascii="宋体" w:hAnsi="宋体"/>
                <w:color w:val="auto"/>
                <w:kern w:val="2"/>
                <w:sz w:val="21"/>
                <w:szCs w:val="21"/>
              </w:rPr>
            </w:pPr>
            <w:r>
              <w:rPr>
                <w:rFonts w:hint="eastAsia" w:ascii="宋体" w:hAnsi="宋体"/>
                <w:color w:val="auto"/>
                <w:kern w:val="2"/>
                <w:sz w:val="21"/>
                <w:szCs w:val="21"/>
              </w:rPr>
              <w:t>4</w:t>
            </w:r>
          </w:p>
        </w:tc>
        <w:tc>
          <w:tcPr>
            <w:tcW w:w="2552" w:type="dxa"/>
            <w:tcBorders>
              <w:top w:val="single" w:color="auto" w:sz="6" w:space="0"/>
              <w:left w:val="single" w:color="auto" w:sz="6" w:space="0"/>
              <w:bottom w:val="single" w:color="auto" w:sz="6" w:space="0"/>
              <w:right w:val="single" w:color="auto" w:sz="6" w:space="0"/>
            </w:tcBorders>
            <w:vAlign w:val="center"/>
          </w:tcPr>
          <w:p w14:paraId="77AD7253">
            <w:pPr>
              <w:spacing w:line="360" w:lineRule="auto"/>
              <w:jc w:val="center"/>
              <w:rPr>
                <w:rFonts w:ascii="宋体" w:hAnsi="宋体"/>
                <w:color w:val="auto"/>
                <w:kern w:val="2"/>
                <w:sz w:val="21"/>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5057F59F">
            <w:pPr>
              <w:spacing w:line="360" w:lineRule="auto"/>
              <w:jc w:val="center"/>
              <w:rPr>
                <w:rFonts w:ascii="宋体" w:hAnsi="宋体"/>
                <w:color w:val="auto"/>
                <w:kern w:val="2"/>
                <w:sz w:val="21"/>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4A0090EB">
            <w:pPr>
              <w:spacing w:line="360" w:lineRule="auto"/>
              <w:jc w:val="center"/>
              <w:rPr>
                <w:rFonts w:ascii="宋体" w:hAnsi="宋体"/>
                <w:color w:val="auto"/>
                <w:kern w:val="2"/>
                <w:sz w:val="21"/>
                <w:szCs w:val="21"/>
              </w:rPr>
            </w:pPr>
          </w:p>
        </w:tc>
        <w:tc>
          <w:tcPr>
            <w:tcW w:w="1985" w:type="dxa"/>
            <w:tcBorders>
              <w:top w:val="single" w:color="auto" w:sz="6" w:space="0"/>
              <w:left w:val="single" w:color="auto" w:sz="6" w:space="0"/>
              <w:bottom w:val="single" w:color="auto" w:sz="6" w:space="0"/>
              <w:right w:val="single" w:color="auto" w:sz="4" w:space="0"/>
            </w:tcBorders>
            <w:vAlign w:val="center"/>
          </w:tcPr>
          <w:p w14:paraId="4FEBA002">
            <w:pPr>
              <w:spacing w:line="360" w:lineRule="auto"/>
              <w:jc w:val="center"/>
              <w:rPr>
                <w:rFonts w:ascii="宋体" w:hAnsi="宋体"/>
                <w:color w:val="auto"/>
                <w:kern w:val="2"/>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20517C26">
            <w:pPr>
              <w:spacing w:line="360" w:lineRule="auto"/>
              <w:jc w:val="center"/>
              <w:rPr>
                <w:rFonts w:ascii="宋体" w:hAnsi="宋体"/>
                <w:color w:val="auto"/>
                <w:kern w:val="2"/>
                <w:sz w:val="21"/>
                <w:szCs w:val="21"/>
              </w:rPr>
            </w:pPr>
          </w:p>
        </w:tc>
      </w:tr>
      <w:tr w14:paraId="33840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7" w:hRule="atLeast"/>
        </w:trPr>
        <w:tc>
          <w:tcPr>
            <w:tcW w:w="567" w:type="dxa"/>
            <w:tcBorders>
              <w:top w:val="single" w:color="auto" w:sz="6" w:space="0"/>
              <w:left w:val="single" w:color="auto" w:sz="6" w:space="0"/>
              <w:bottom w:val="single" w:color="auto" w:sz="6" w:space="0"/>
              <w:right w:val="single" w:color="auto" w:sz="6" w:space="0"/>
            </w:tcBorders>
            <w:vAlign w:val="center"/>
          </w:tcPr>
          <w:p w14:paraId="478D8357">
            <w:pPr>
              <w:spacing w:line="360" w:lineRule="auto"/>
              <w:jc w:val="center"/>
              <w:rPr>
                <w:rFonts w:ascii="宋体" w:hAnsi="宋体"/>
                <w:color w:val="auto"/>
                <w:kern w:val="2"/>
                <w:sz w:val="21"/>
                <w:szCs w:val="21"/>
              </w:rPr>
            </w:pPr>
            <w:r>
              <w:rPr>
                <w:rFonts w:hint="eastAsia" w:ascii="宋体" w:hAnsi="宋体"/>
                <w:color w:val="auto"/>
                <w:kern w:val="2"/>
                <w:sz w:val="21"/>
                <w:szCs w:val="21"/>
              </w:rPr>
              <w:t>5</w:t>
            </w:r>
          </w:p>
        </w:tc>
        <w:tc>
          <w:tcPr>
            <w:tcW w:w="2552" w:type="dxa"/>
            <w:tcBorders>
              <w:top w:val="single" w:color="auto" w:sz="6" w:space="0"/>
              <w:left w:val="single" w:color="auto" w:sz="6" w:space="0"/>
              <w:bottom w:val="single" w:color="auto" w:sz="6" w:space="0"/>
              <w:right w:val="single" w:color="auto" w:sz="6" w:space="0"/>
            </w:tcBorders>
            <w:vAlign w:val="center"/>
          </w:tcPr>
          <w:p w14:paraId="48B18208">
            <w:pPr>
              <w:spacing w:line="360" w:lineRule="auto"/>
              <w:jc w:val="center"/>
              <w:rPr>
                <w:rFonts w:ascii="宋体" w:hAnsi="宋体"/>
                <w:color w:val="auto"/>
                <w:kern w:val="2"/>
                <w:sz w:val="21"/>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206E09BA">
            <w:pPr>
              <w:spacing w:line="360" w:lineRule="auto"/>
              <w:jc w:val="center"/>
              <w:rPr>
                <w:rFonts w:ascii="宋体" w:hAnsi="宋体"/>
                <w:color w:val="auto"/>
                <w:kern w:val="2"/>
                <w:sz w:val="21"/>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47CD17F1">
            <w:pPr>
              <w:spacing w:line="360" w:lineRule="auto"/>
              <w:jc w:val="center"/>
              <w:rPr>
                <w:rFonts w:ascii="宋体" w:hAnsi="宋体"/>
                <w:color w:val="auto"/>
                <w:kern w:val="2"/>
                <w:sz w:val="21"/>
                <w:szCs w:val="21"/>
              </w:rPr>
            </w:pPr>
          </w:p>
        </w:tc>
        <w:tc>
          <w:tcPr>
            <w:tcW w:w="1985" w:type="dxa"/>
            <w:tcBorders>
              <w:top w:val="single" w:color="auto" w:sz="6" w:space="0"/>
              <w:left w:val="single" w:color="auto" w:sz="6" w:space="0"/>
              <w:bottom w:val="single" w:color="auto" w:sz="6" w:space="0"/>
              <w:right w:val="single" w:color="auto" w:sz="4" w:space="0"/>
            </w:tcBorders>
            <w:vAlign w:val="center"/>
          </w:tcPr>
          <w:p w14:paraId="5BBB1EF1">
            <w:pPr>
              <w:spacing w:line="360" w:lineRule="auto"/>
              <w:jc w:val="center"/>
              <w:rPr>
                <w:rFonts w:ascii="宋体" w:hAnsi="宋体"/>
                <w:color w:val="auto"/>
                <w:kern w:val="2"/>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5C0843E9">
            <w:pPr>
              <w:spacing w:line="360" w:lineRule="auto"/>
              <w:jc w:val="center"/>
              <w:rPr>
                <w:rFonts w:ascii="宋体" w:hAnsi="宋体"/>
                <w:color w:val="auto"/>
                <w:kern w:val="2"/>
                <w:sz w:val="21"/>
                <w:szCs w:val="21"/>
              </w:rPr>
            </w:pPr>
          </w:p>
        </w:tc>
      </w:tr>
      <w:tr w14:paraId="7D2AE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7" w:hRule="atLeast"/>
        </w:trPr>
        <w:tc>
          <w:tcPr>
            <w:tcW w:w="567" w:type="dxa"/>
            <w:tcBorders>
              <w:top w:val="single" w:color="auto" w:sz="6" w:space="0"/>
              <w:left w:val="single" w:color="auto" w:sz="6" w:space="0"/>
              <w:bottom w:val="single" w:color="auto" w:sz="6" w:space="0"/>
              <w:right w:val="single" w:color="auto" w:sz="6" w:space="0"/>
            </w:tcBorders>
            <w:vAlign w:val="center"/>
          </w:tcPr>
          <w:p w14:paraId="073B980F">
            <w:pPr>
              <w:spacing w:line="360" w:lineRule="auto"/>
              <w:jc w:val="center"/>
              <w:rPr>
                <w:rFonts w:ascii="宋体" w:hAnsi="宋体"/>
                <w:color w:val="auto"/>
                <w:kern w:val="2"/>
                <w:sz w:val="21"/>
                <w:szCs w:val="21"/>
                <w:lang w:eastAsia="zh-CN"/>
              </w:rPr>
            </w:pPr>
            <w:r>
              <w:rPr>
                <w:rFonts w:ascii="宋体" w:hAnsi="宋体"/>
                <w:color w:val="auto"/>
                <w:kern w:val="2"/>
                <w:sz w:val="21"/>
                <w:szCs w:val="21"/>
                <w:lang w:eastAsia="zh-CN"/>
              </w:rPr>
              <w:t>……</w:t>
            </w:r>
          </w:p>
        </w:tc>
        <w:tc>
          <w:tcPr>
            <w:tcW w:w="2552" w:type="dxa"/>
            <w:tcBorders>
              <w:top w:val="single" w:color="auto" w:sz="6" w:space="0"/>
              <w:left w:val="single" w:color="auto" w:sz="6" w:space="0"/>
              <w:bottom w:val="single" w:color="auto" w:sz="6" w:space="0"/>
              <w:right w:val="single" w:color="auto" w:sz="6" w:space="0"/>
            </w:tcBorders>
            <w:vAlign w:val="center"/>
          </w:tcPr>
          <w:p w14:paraId="4ED33712">
            <w:pPr>
              <w:spacing w:line="360" w:lineRule="auto"/>
              <w:jc w:val="center"/>
              <w:rPr>
                <w:rFonts w:ascii="宋体" w:hAnsi="宋体"/>
                <w:color w:val="auto"/>
                <w:kern w:val="2"/>
                <w:sz w:val="21"/>
                <w:szCs w:val="21"/>
              </w:rPr>
            </w:pPr>
          </w:p>
        </w:tc>
        <w:tc>
          <w:tcPr>
            <w:tcW w:w="1843" w:type="dxa"/>
            <w:tcBorders>
              <w:top w:val="single" w:color="auto" w:sz="6" w:space="0"/>
              <w:left w:val="single" w:color="auto" w:sz="6" w:space="0"/>
              <w:bottom w:val="single" w:color="auto" w:sz="6" w:space="0"/>
              <w:right w:val="single" w:color="auto" w:sz="4" w:space="0"/>
            </w:tcBorders>
            <w:vAlign w:val="center"/>
          </w:tcPr>
          <w:p w14:paraId="23EB422D">
            <w:pPr>
              <w:spacing w:line="360" w:lineRule="auto"/>
              <w:jc w:val="center"/>
              <w:rPr>
                <w:rFonts w:ascii="宋体" w:hAnsi="宋体"/>
                <w:color w:val="auto"/>
                <w:kern w:val="2"/>
                <w:sz w:val="21"/>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2660405C">
            <w:pPr>
              <w:spacing w:line="360" w:lineRule="auto"/>
              <w:jc w:val="center"/>
              <w:rPr>
                <w:rFonts w:ascii="宋体" w:hAnsi="宋体"/>
                <w:color w:val="auto"/>
                <w:kern w:val="2"/>
                <w:sz w:val="21"/>
                <w:szCs w:val="21"/>
              </w:rPr>
            </w:pPr>
          </w:p>
        </w:tc>
        <w:tc>
          <w:tcPr>
            <w:tcW w:w="1985" w:type="dxa"/>
            <w:tcBorders>
              <w:top w:val="single" w:color="auto" w:sz="6" w:space="0"/>
              <w:left w:val="single" w:color="auto" w:sz="6" w:space="0"/>
              <w:bottom w:val="single" w:color="auto" w:sz="6" w:space="0"/>
              <w:right w:val="single" w:color="auto" w:sz="4" w:space="0"/>
            </w:tcBorders>
            <w:vAlign w:val="center"/>
          </w:tcPr>
          <w:p w14:paraId="15370F2D">
            <w:pPr>
              <w:spacing w:line="360" w:lineRule="auto"/>
              <w:jc w:val="center"/>
              <w:rPr>
                <w:rFonts w:ascii="宋体" w:hAnsi="宋体"/>
                <w:color w:val="auto"/>
                <w:kern w:val="2"/>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12B5BADF">
            <w:pPr>
              <w:spacing w:line="360" w:lineRule="auto"/>
              <w:jc w:val="center"/>
              <w:rPr>
                <w:rFonts w:ascii="宋体" w:hAnsi="宋体"/>
                <w:color w:val="auto"/>
                <w:kern w:val="2"/>
                <w:sz w:val="21"/>
                <w:szCs w:val="21"/>
              </w:rPr>
            </w:pPr>
          </w:p>
        </w:tc>
      </w:tr>
    </w:tbl>
    <w:p w14:paraId="23C8049D">
      <w:pPr>
        <w:spacing w:line="360" w:lineRule="auto"/>
        <w:rPr>
          <w:color w:val="auto"/>
          <w:sz w:val="21"/>
          <w:szCs w:val="21"/>
          <w:lang w:eastAsia="zh-CN"/>
        </w:rPr>
      </w:pPr>
      <w:r>
        <w:rPr>
          <w:rFonts w:hint="eastAsia"/>
          <w:color w:val="auto"/>
          <w:sz w:val="21"/>
          <w:szCs w:val="21"/>
          <w:lang w:eastAsia="zh-CN"/>
        </w:rPr>
        <w:t>注：1.投标文件中须提供类似项目业绩列表及相对应的类似项目业绩证明材料，类似项目业绩证明材料为投标人与用户单位签订的合同（合同包括：合同首页、标的所在页及合同签字盖章页）或中标通知书（复印件加盖公章）。无证明材料或证明材料不齐全、无法体现业绩内容的，不予认可。</w:t>
      </w:r>
    </w:p>
    <w:p w14:paraId="0AA7FD71">
      <w:pPr>
        <w:spacing w:line="360" w:lineRule="auto"/>
        <w:ind w:firstLine="424" w:firstLineChars="202"/>
        <w:rPr>
          <w:color w:val="auto"/>
          <w:sz w:val="21"/>
          <w:szCs w:val="21"/>
          <w:lang w:eastAsia="zh-CN"/>
        </w:rPr>
      </w:pPr>
      <w:r>
        <w:rPr>
          <w:rFonts w:hint="eastAsia"/>
          <w:color w:val="auto"/>
          <w:sz w:val="21"/>
          <w:szCs w:val="21"/>
          <w:lang w:eastAsia="zh-CN"/>
        </w:rPr>
        <w:t>2.如投标人无类似业绩，可不填写本表。</w:t>
      </w:r>
    </w:p>
    <w:p w14:paraId="03BB88A3">
      <w:pPr>
        <w:spacing w:line="360" w:lineRule="auto"/>
        <w:ind w:firstLine="426" w:firstLineChars="202"/>
        <w:rPr>
          <w:rFonts w:ascii="宋体" w:hAnsi="宋体"/>
          <w:b/>
          <w:color w:val="auto"/>
          <w:sz w:val="21"/>
          <w:szCs w:val="21"/>
          <w:lang w:eastAsia="zh-CN"/>
        </w:rPr>
      </w:pPr>
    </w:p>
    <w:p w14:paraId="00220C33">
      <w:pPr>
        <w:spacing w:before="60" w:after="60" w:line="480" w:lineRule="auto"/>
        <w:rPr>
          <w:rFonts w:ascii="宋体" w:hAnsi="宋体"/>
          <w:color w:val="auto"/>
          <w:szCs w:val="21"/>
          <w:lang w:eastAsia="zh-CN"/>
        </w:rPr>
      </w:pPr>
    </w:p>
    <w:p w14:paraId="5F67B873">
      <w:pPr>
        <w:spacing w:before="60" w:after="60" w:line="480" w:lineRule="auto"/>
        <w:rPr>
          <w:rFonts w:ascii="宋体" w:hAnsi="宋体"/>
          <w:color w:val="auto"/>
          <w:szCs w:val="21"/>
          <w:lang w:eastAsia="zh-CN"/>
        </w:rPr>
      </w:pPr>
    </w:p>
    <w:p w14:paraId="32FCAB9A">
      <w:pPr>
        <w:spacing w:before="60" w:after="60" w:line="480" w:lineRule="auto"/>
        <w:rPr>
          <w:rFonts w:ascii="宋体" w:hAnsi="宋体"/>
          <w:color w:val="auto"/>
          <w:sz w:val="21"/>
          <w:szCs w:val="21"/>
          <w:lang w:eastAsia="zh-CN"/>
        </w:rPr>
      </w:pPr>
      <w:r>
        <w:rPr>
          <w:rFonts w:hint="eastAsia" w:ascii="宋体" w:hAnsi="宋体"/>
          <w:color w:val="auto"/>
          <w:sz w:val="21"/>
          <w:szCs w:val="21"/>
          <w:lang w:eastAsia="zh-CN"/>
        </w:rPr>
        <w:t>投标人全称（盖电子公章）：</w:t>
      </w:r>
      <w:r>
        <w:rPr>
          <w:rFonts w:hint="eastAsia" w:ascii="黑体" w:hAnsi="黑体" w:eastAsia="黑体"/>
          <w:bCs/>
          <w:color w:val="auto"/>
          <w:sz w:val="30"/>
          <w:u w:val="single"/>
          <w:lang w:eastAsia="zh-CN"/>
        </w:rPr>
        <w:t xml:space="preserve">                </w:t>
      </w:r>
    </w:p>
    <w:p w14:paraId="092DB810">
      <w:pPr>
        <w:spacing w:before="60" w:after="60" w:line="480" w:lineRule="auto"/>
        <w:rPr>
          <w:rFonts w:ascii="宋体" w:hAnsi="宋体"/>
          <w:color w:val="auto"/>
          <w:sz w:val="21"/>
          <w:szCs w:val="21"/>
          <w:u w:val="single"/>
          <w:lang w:eastAsia="zh-CN"/>
        </w:rPr>
      </w:pPr>
      <w:r>
        <w:rPr>
          <w:rFonts w:hint="eastAsia" w:ascii="宋体" w:hAnsi="宋体"/>
          <w:color w:val="auto"/>
          <w:sz w:val="21"/>
          <w:szCs w:val="21"/>
          <w:lang w:eastAsia="zh-CN"/>
        </w:rPr>
        <w:t>法定代表人或委托代理人（电子签名）：</w:t>
      </w:r>
      <w:r>
        <w:rPr>
          <w:rFonts w:hint="eastAsia" w:ascii="黑体" w:hAnsi="黑体" w:eastAsia="黑体"/>
          <w:bCs/>
          <w:color w:val="auto"/>
          <w:sz w:val="30"/>
          <w:u w:val="single"/>
          <w:lang w:eastAsia="zh-CN"/>
        </w:rPr>
        <w:t xml:space="preserve">                </w:t>
      </w:r>
    </w:p>
    <w:p w14:paraId="3AE4ADE0">
      <w:pPr>
        <w:spacing w:before="60" w:after="60" w:line="480" w:lineRule="auto"/>
        <w:rPr>
          <w:rFonts w:ascii="宋体" w:hAnsi="宋体"/>
          <w:color w:val="auto"/>
          <w:sz w:val="21"/>
          <w:szCs w:val="21"/>
          <w:lang w:eastAsia="zh-CN"/>
        </w:rPr>
      </w:pPr>
      <w:r>
        <w:rPr>
          <w:rFonts w:hint="eastAsia" w:ascii="宋体" w:hAnsi="宋体"/>
          <w:color w:val="auto"/>
          <w:sz w:val="21"/>
          <w:szCs w:val="21"/>
          <w:lang w:eastAsia="zh-CN"/>
        </w:rPr>
        <w:t>日期：   年  月  日</w:t>
      </w:r>
    </w:p>
    <w:p w14:paraId="48AF4A7F">
      <w:pPr>
        <w:spacing w:before="60" w:after="60" w:line="480" w:lineRule="auto"/>
        <w:rPr>
          <w:rFonts w:ascii="宋体" w:hAnsi="宋体"/>
          <w:color w:val="auto"/>
          <w:sz w:val="21"/>
          <w:szCs w:val="21"/>
          <w:lang w:eastAsia="zh-CN"/>
        </w:rPr>
      </w:pPr>
    </w:p>
    <w:p w14:paraId="68AB5B12">
      <w:pPr>
        <w:rPr>
          <w:color w:val="auto"/>
          <w:lang w:eastAsia="zh-CN"/>
        </w:rPr>
      </w:pPr>
      <w:r>
        <w:rPr>
          <w:color w:val="auto"/>
          <w:sz w:val="21"/>
          <w:szCs w:val="21"/>
          <w:lang w:eastAsia="zh-CN"/>
        </w:rPr>
        <w:br w:type="page"/>
      </w:r>
      <w:bookmarkStart w:id="361" w:name="_Toc33098700"/>
    </w:p>
    <w:p w14:paraId="2BDEBA24">
      <w:pPr>
        <w:pStyle w:val="4"/>
        <w:spacing w:line="360" w:lineRule="auto"/>
        <w:ind w:left="0"/>
        <w:jc w:val="center"/>
        <w:rPr>
          <w:color w:val="auto"/>
          <w:lang w:eastAsia="zh-CN"/>
        </w:rPr>
      </w:pPr>
      <w:bookmarkStart w:id="362" w:name="_Toc30077"/>
      <w:r>
        <w:rPr>
          <w:rFonts w:hint="eastAsia"/>
          <w:color w:val="auto"/>
          <w:lang w:eastAsia="zh-CN"/>
        </w:rPr>
        <w:t>（十一）投标人认为有必要提供的其他资料</w:t>
      </w:r>
      <w:bookmarkEnd w:id="306"/>
      <w:bookmarkEnd w:id="307"/>
      <w:bookmarkEnd w:id="308"/>
      <w:bookmarkEnd w:id="350"/>
      <w:bookmarkEnd w:id="351"/>
      <w:bookmarkEnd w:id="352"/>
      <w:bookmarkEnd w:id="353"/>
      <w:bookmarkEnd w:id="354"/>
      <w:bookmarkEnd w:id="355"/>
      <w:bookmarkEnd w:id="356"/>
      <w:bookmarkEnd w:id="361"/>
      <w:bookmarkEnd w:id="362"/>
    </w:p>
    <w:p w14:paraId="0DC4FB9C">
      <w:pPr>
        <w:rPr>
          <w:color w:val="auto"/>
          <w:lang w:eastAsia="zh-CN"/>
        </w:rPr>
      </w:pPr>
    </w:p>
    <w:p w14:paraId="565848C4">
      <w:pPr>
        <w:spacing w:line="720" w:lineRule="auto"/>
        <w:jc w:val="center"/>
        <w:rPr>
          <w:color w:val="auto"/>
          <w:sz w:val="28"/>
          <w:szCs w:val="28"/>
          <w:lang w:eastAsia="zh-CN"/>
        </w:rPr>
      </w:pPr>
      <w:r>
        <w:rPr>
          <w:rFonts w:hint="eastAsia"/>
          <w:color w:val="auto"/>
          <w:sz w:val="21"/>
          <w:szCs w:val="21"/>
          <w:lang w:eastAsia="zh-CN"/>
        </w:rPr>
        <w:t>（投标人自行编写，格式自拟）</w:t>
      </w:r>
    </w:p>
    <w:p w14:paraId="275FD465">
      <w:pPr>
        <w:rPr>
          <w:color w:val="auto"/>
          <w:lang w:eastAsia="zh-CN"/>
        </w:rPr>
      </w:pPr>
    </w:p>
    <w:sectPr>
      <w:headerReference r:id="rId13" w:type="default"/>
      <w:pgSz w:w="11906" w:h="16838"/>
      <w:pgMar w:top="1276" w:right="1183" w:bottom="1418" w:left="1418" w:header="709" w:footer="596"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22889D-DBA3-4497-BBE7-5795F549CC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F63A81F-7128-4F2A-A718-91E2386562AE}"/>
  </w:font>
  <w:font w:name="Microsoft JhengHei">
    <w:panose1 w:val="020B0604030504040204"/>
    <w:charset w:val="88"/>
    <w:family w:val="swiss"/>
    <w:pitch w:val="default"/>
    <w:sig w:usb0="000002A7" w:usb1="28CF4400" w:usb2="00000016" w:usb3="00000000" w:csb0="00100009" w:csb1="00000000"/>
    <w:embedRegular r:id="rId3" w:fontKey="{26384EAB-E1A1-448A-85A0-0D37097112C1}"/>
  </w:font>
  <w:font w:name="幼圆">
    <w:panose1 w:val="0201050906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4" w:fontKey="{3B0C636A-45C7-4C08-9680-B8BA5600FDF7}"/>
  </w:font>
  <w:font w:name="Ms">
    <w:altName w:val="Segoe Print"/>
    <w:panose1 w:val="00000000000000000000"/>
    <w:charset w:val="00"/>
    <w:family w:val="auto"/>
    <w:pitch w:val="default"/>
    <w:sig w:usb0="00000000" w:usb1="00000000" w:usb2="00000000" w:usb3="00000000" w:csb0="00000000" w:csb1="00000000"/>
    <w:embedRegular r:id="rId5" w:fontKey="{15B65A9F-EF11-4C14-AEC6-B7E3E526C181}"/>
  </w:font>
  <w:font w:name="Segoe Print">
    <w:panose1 w:val="02000600000000000000"/>
    <w:charset w:val="00"/>
    <w:family w:val="auto"/>
    <w:pitch w:val="default"/>
    <w:sig w:usb0="0000028F" w:usb1="00000000" w:usb2="00000000" w:usb3="00000000" w:csb0="2000009F" w:csb1="47010000"/>
  </w:font>
  <w:font w:name="Schadow Std Roman">
    <w:panose1 w:val="02010600010101010101"/>
    <w:charset w:val="86"/>
    <w:family w:val="auto"/>
    <w:pitch w:val="default"/>
    <w:sig w:usb0="00000001" w:usb1="080E0000" w:usb2="00000000" w:usb3="00000000" w:csb0="00040000" w:csb1="00000000"/>
    <w:embedRegular r:id="rId6" w:fontKey="{F5730B93-5226-418F-90FB-872F05A77CF0}"/>
  </w:font>
  <w:font w:name="微软雅黑">
    <w:panose1 w:val="020B0503020204020204"/>
    <w:charset w:val="86"/>
    <w:family w:val="swiss"/>
    <w:pitch w:val="default"/>
    <w:sig w:usb0="80000287" w:usb1="2ACF3C50" w:usb2="00000016" w:usb3="00000000" w:csb0="0004001F" w:csb1="00000000"/>
    <w:embedRegular r:id="rId7" w:fontKey="{87FF3D23-9FD6-4757-8699-0B56BF818E6B}"/>
  </w:font>
  <w:font w:name="Malgun Gothic">
    <w:panose1 w:val="020B0503020000020004"/>
    <w:charset w:val="81"/>
    <w:family w:val="swiss"/>
    <w:pitch w:val="default"/>
    <w:sig w:usb0="9000002F" w:usb1="29D77CFB" w:usb2="00000012" w:usb3="00000000" w:csb0="00080001" w:csb1="00000000"/>
    <w:embedRegular r:id="rId8" w:fontKey="{2DAA88EE-6E13-4D3D-AE08-22393E6E50D3}"/>
  </w:font>
  <w:font w:name="方正仿宋_GBK">
    <w:panose1 w:val="02000000000000000000"/>
    <w:charset w:val="86"/>
    <w:family w:val="script"/>
    <w:pitch w:val="default"/>
    <w:sig w:usb0="A00002BF" w:usb1="38CF7CFA" w:usb2="00082016" w:usb3="00000000" w:csb0="00040001" w:csb1="00000000"/>
    <w:embedRegular r:id="rId9" w:fontKey="{A145B27C-2010-4176-B871-226691BB45E2}"/>
  </w:font>
  <w:font w:name="方正黑体_GBK">
    <w:panose1 w:val="03000509000000000000"/>
    <w:charset w:val="86"/>
    <w:family w:val="script"/>
    <w:pitch w:val="default"/>
    <w:sig w:usb0="00000001" w:usb1="080E0000" w:usb2="00000000" w:usb3="00000000" w:csb0="00040000" w:csb1="00000000"/>
    <w:embedRegular r:id="rId10" w:fontKey="{49D3EDFA-A060-4F09-B6B6-5FD5A2953C7F}"/>
  </w:font>
  <w:font w:name="方正楷体_GBK">
    <w:panose1 w:val="03000509000000000000"/>
    <w:charset w:val="86"/>
    <w:family w:val="script"/>
    <w:pitch w:val="default"/>
    <w:sig w:usb0="00000001" w:usb1="080E0000" w:usb2="00000000" w:usb3="00000000" w:csb0="00040000" w:csb1="00000000"/>
    <w:embedRegular r:id="rId11" w:fontKey="{EE07ADCF-4B3B-4EE1-B0ED-832068FF0EF2}"/>
  </w:font>
  <w:font w:name="华文仿宋">
    <w:panose1 w:val="02010600040101010101"/>
    <w:charset w:val="86"/>
    <w:family w:val="auto"/>
    <w:pitch w:val="default"/>
    <w:sig w:usb0="00000287" w:usb1="080F0000" w:usb2="00000000" w:usb3="00000000" w:csb0="0004009F" w:csb1="DFD70000"/>
    <w:embedRegular r:id="rId12" w:fontKey="{910808D4-A709-4D5E-9E04-9CF62DAA05CF}"/>
  </w:font>
  <w:font w:name="仿宋">
    <w:panose1 w:val="02010609060101010101"/>
    <w:charset w:val="86"/>
    <w:family w:val="modern"/>
    <w:pitch w:val="default"/>
    <w:sig w:usb0="800002BF" w:usb1="38CF7CFA" w:usb2="00000016" w:usb3="00000000" w:csb0="00040001" w:csb1="00000000"/>
    <w:embedRegular r:id="rId13" w:fontKey="{F5345C9A-F21F-4D83-8FEA-A05FEDA678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C226">
    <w:pPr>
      <w:pStyle w:val="3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4B17E">
    <w:pPr>
      <w:pStyle w:val="36"/>
      <w:framePr w:wrap="around" w:vAnchor="text" w:hAnchor="margin" w:xAlign="right" w:y="1"/>
    </w:pPr>
    <w:r>
      <w:fldChar w:fldCharType="begin"/>
    </w:r>
    <w:r>
      <w:rPr>
        <w:rStyle w:val="37"/>
      </w:rPr>
      <w:instrText xml:space="preserve">PAGE  </w:instrText>
    </w:r>
    <w:r>
      <w:fldChar w:fldCharType="end"/>
    </w:r>
  </w:p>
  <w:p w14:paraId="3FE6B64C">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33A64">
    <w:pPr>
      <w:pStyle w:val="14"/>
      <w:ind w:right="360"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662882DA">
                <w:pPr>
                  <w:pStyle w:val="14"/>
                </w:pPr>
                <w:r>
                  <w:fldChar w:fldCharType="begin"/>
                </w:r>
                <w:r>
                  <w:instrText xml:space="preserve"> PAGE  \* MERGEFORMAT </w:instrText>
                </w:r>
                <w:r>
                  <w:fldChar w:fldCharType="separate"/>
                </w:r>
                <w:r>
                  <w:t>41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3565">
    <w:pPr>
      <w:pStyle w:val="14"/>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14:paraId="4B9BE160">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5E28">
    <w:pPr>
      <w:pStyle w:val="14"/>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HNkXNzAEAAKEDAAAOAAAAAAAAAAEAIAAAAB4BAABkcnMvZTJv&#10;RG9jLnhtbFBLBQYAAAAABgAGAFkBAABcBQAAAAA=&#10;">
          <v:path/>
          <v:fill on="f" focussize="0,0"/>
          <v:stroke on="f" joinstyle="miter"/>
          <v:imagedata o:title=""/>
          <o:lock v:ext="edit"/>
          <v:textbox inset="0mm,0mm,0mm,0mm" style="mso-fit-shape-to-text:t;">
            <w:txbxContent>
              <w:p w14:paraId="5804120B">
                <w:pPr>
                  <w:pStyle w:val="14"/>
                </w:pPr>
                <w:r>
                  <w:fldChar w:fldCharType="begin"/>
                </w:r>
                <w:r>
                  <w:instrText xml:space="preserve"> PAGE  \* MERGEFORMAT </w:instrText>
                </w:r>
                <w:r>
                  <w:fldChar w:fldCharType="separate"/>
                </w:r>
                <w:r>
                  <w:t>48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75E0">
    <w:pPr>
      <w:pStyle w:val="14"/>
      <w:jc w:val="both"/>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qAN2s0BAAChAwAADgAAAAAAAAABACAAAAAeAQAAZHJzL2Uy&#10;b0RvYy54bWxQSwUGAAAAAAYABgBZAQAAXQUAAAAA&#10;">
          <v:path/>
          <v:fill on="f" focussize="0,0"/>
          <v:stroke on="f" joinstyle="miter"/>
          <v:imagedata o:title=""/>
          <o:lock v:ext="edit"/>
          <v:textbox inset="0mm,0mm,0mm,0mm" style="mso-fit-shape-to-text:t;">
            <w:txbxContent>
              <w:p w14:paraId="5CED89AF">
                <w:pPr>
                  <w:pStyle w:val="14"/>
                  <w:jc w:val="center"/>
                </w:pPr>
                <w:r>
                  <w:fldChar w:fldCharType="begin"/>
                </w:r>
                <w:r>
                  <w:instrText xml:space="preserve">PAGE   \* MERGEFORMAT</w:instrText>
                </w:r>
                <w:r>
                  <w:fldChar w:fldCharType="separate"/>
                </w:r>
                <w:r>
                  <w:rPr>
                    <w:lang w:val="zh-CN" w:eastAsia="zh-CN"/>
                  </w:rPr>
                  <w:t>77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B1AE1">
    <w:pPr>
      <w:pStyle w:val="35"/>
      <w:pBdr>
        <w:bottom w:val="single" w:color="000000" w:sz="6" w:space="0"/>
      </w:pBdr>
      <w:jc w:val="left"/>
    </w:pPr>
    <w:r>
      <w:rPr>
        <w:rFonts w:hint="eastAsia"/>
        <w:i/>
        <w:sz w:val="15"/>
      </w:rPr>
      <w:t>西南林业大学图书馆教学评估书刊与电子资源数据库采购项目-纸质外文原版期刊续订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2C790">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B682A">
    <w:pPr>
      <w:pStyle w:val="35"/>
      <w:pBdr>
        <w:bottom w:val="single" w:color="000000" w:sz="6" w:space="0"/>
      </w:pBdr>
      <w:jc w:val="left"/>
    </w:pPr>
    <w:r>
      <w:rPr>
        <w:rFonts w:hint="eastAsia"/>
        <w:i/>
        <w:sz w:val="15"/>
      </w:rPr>
      <w:t>西南林业大学图书馆教学评估书刊与电子资源数据库采购项目-纸质外文原版期刊续订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3BFA">
    <w:pPr>
      <w:pStyle w:val="35"/>
      <w:pBdr>
        <w:bottom w:val="single" w:color="000000" w:sz="6" w:space="0"/>
      </w:pBdr>
      <w:jc w:val="left"/>
    </w:pPr>
    <w:r>
      <w:rPr>
        <w:rFonts w:hint="eastAsia"/>
        <w:i/>
        <w:sz w:val="15"/>
      </w:rPr>
      <w:t>西南林业大学图书馆教学评估书刊与电子资源数据库采购项目-纸质外文原版期刊续订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3934">
    <w:pPr>
      <w:pStyle w:val="35"/>
      <w:pBdr>
        <w:bottom w:val="single" w:color="000000" w:sz="6" w:space="0"/>
      </w:pBdr>
      <w:jc w:val="left"/>
    </w:pPr>
    <w:r>
      <w:rPr>
        <w:rFonts w:hint="eastAsia"/>
        <w:i/>
        <w:sz w:val="15"/>
      </w:rPr>
      <w:t>西南林业大学图书馆教学评估书刊与电子资源数据库采购项目-纸质外文原版期刊续订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0AAA1"/>
    <w:multiLevelType w:val="multilevel"/>
    <w:tmpl w:val="2EB0AAA1"/>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suff w:val="nothing"/>
      <w:lvlText w:val="%1.%2.%3"/>
      <w:lvlJc w:val="left"/>
      <w:pPr>
        <w:ind w:left="0" w:firstLine="0"/>
      </w:pPr>
      <w:rPr>
        <w:rFonts w:hint="default"/>
        <w:b/>
        <w:bCs/>
      </w:rPr>
    </w:lvl>
    <w:lvl w:ilvl="3" w:tentative="0">
      <w:start w:val="1"/>
      <w:numFmt w:val="decimal"/>
      <w:suff w:val="nothing"/>
      <w:lvlText w:val="%1.%2.%3.%4"/>
      <w:lvlJc w:val="left"/>
      <w:pPr>
        <w:ind w:left="864" w:hanging="864"/>
      </w:pPr>
    </w:lvl>
    <w:lvl w:ilvl="4" w:tentative="0">
      <w:start w:val="1"/>
      <w:numFmt w:val="decimal"/>
      <w:suff w:val="nothing"/>
      <w:lvlText w:val="%1.%2.%3.%4.%5"/>
      <w:lvlJc w:val="left"/>
      <w:pPr>
        <w:ind w:left="0" w:firstLine="0"/>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I0ZDRkNGM5NzQ4MGU3OWEzYzMyODFlNDYyODllOGYifQ=="/>
  </w:docVars>
  <w:rsids>
    <w:rsidRoot w:val="1FDE11B5"/>
    <w:rsid w:val="00004225"/>
    <w:rsid w:val="000C024B"/>
    <w:rsid w:val="00125861"/>
    <w:rsid w:val="001500D8"/>
    <w:rsid w:val="00265B95"/>
    <w:rsid w:val="002E6413"/>
    <w:rsid w:val="003B3CBC"/>
    <w:rsid w:val="00401D95"/>
    <w:rsid w:val="00452EBF"/>
    <w:rsid w:val="00553BFB"/>
    <w:rsid w:val="005B1E9F"/>
    <w:rsid w:val="006167DF"/>
    <w:rsid w:val="006517A3"/>
    <w:rsid w:val="00741AAE"/>
    <w:rsid w:val="00896538"/>
    <w:rsid w:val="008A6531"/>
    <w:rsid w:val="009A0D63"/>
    <w:rsid w:val="009A4066"/>
    <w:rsid w:val="00B3362B"/>
    <w:rsid w:val="00B57EAA"/>
    <w:rsid w:val="00C32C09"/>
    <w:rsid w:val="00C7506C"/>
    <w:rsid w:val="00E2496E"/>
    <w:rsid w:val="00ED283F"/>
    <w:rsid w:val="00F02B34"/>
    <w:rsid w:val="01746AF4"/>
    <w:rsid w:val="018F64A6"/>
    <w:rsid w:val="01CB2408"/>
    <w:rsid w:val="020236B3"/>
    <w:rsid w:val="02124B9D"/>
    <w:rsid w:val="0226424B"/>
    <w:rsid w:val="022B0EF3"/>
    <w:rsid w:val="024745F3"/>
    <w:rsid w:val="02784B2F"/>
    <w:rsid w:val="029D33DC"/>
    <w:rsid w:val="02A76009"/>
    <w:rsid w:val="03353425"/>
    <w:rsid w:val="034026E5"/>
    <w:rsid w:val="0365214C"/>
    <w:rsid w:val="03720E2E"/>
    <w:rsid w:val="03806F86"/>
    <w:rsid w:val="03B22EB7"/>
    <w:rsid w:val="03BB3580"/>
    <w:rsid w:val="03C9092D"/>
    <w:rsid w:val="03E07A24"/>
    <w:rsid w:val="03E77D65"/>
    <w:rsid w:val="041A1188"/>
    <w:rsid w:val="04221DEB"/>
    <w:rsid w:val="043B5E98"/>
    <w:rsid w:val="04575F38"/>
    <w:rsid w:val="04936233"/>
    <w:rsid w:val="04A40A52"/>
    <w:rsid w:val="04AB0032"/>
    <w:rsid w:val="04B14F1D"/>
    <w:rsid w:val="04B36792"/>
    <w:rsid w:val="04C95496"/>
    <w:rsid w:val="04D22B1A"/>
    <w:rsid w:val="04F45844"/>
    <w:rsid w:val="050C005F"/>
    <w:rsid w:val="052B2F21"/>
    <w:rsid w:val="05396C19"/>
    <w:rsid w:val="054162A1"/>
    <w:rsid w:val="057228FE"/>
    <w:rsid w:val="05726DA2"/>
    <w:rsid w:val="05936EC7"/>
    <w:rsid w:val="05960784"/>
    <w:rsid w:val="059A4B50"/>
    <w:rsid w:val="05AD6F46"/>
    <w:rsid w:val="05B7054C"/>
    <w:rsid w:val="05BE3D95"/>
    <w:rsid w:val="061340E1"/>
    <w:rsid w:val="067E5EFF"/>
    <w:rsid w:val="069B5165"/>
    <w:rsid w:val="06BA27AF"/>
    <w:rsid w:val="06F807E9"/>
    <w:rsid w:val="06FB0A06"/>
    <w:rsid w:val="076C586C"/>
    <w:rsid w:val="07D172F9"/>
    <w:rsid w:val="07D968BF"/>
    <w:rsid w:val="07E31891"/>
    <w:rsid w:val="07FA05D2"/>
    <w:rsid w:val="08053EFD"/>
    <w:rsid w:val="081B54CF"/>
    <w:rsid w:val="082C4FE6"/>
    <w:rsid w:val="087A1BF2"/>
    <w:rsid w:val="08902440"/>
    <w:rsid w:val="08906FEC"/>
    <w:rsid w:val="08962DA7"/>
    <w:rsid w:val="08CC0577"/>
    <w:rsid w:val="08D91201"/>
    <w:rsid w:val="08DA06F5"/>
    <w:rsid w:val="08DF4C2F"/>
    <w:rsid w:val="0907340D"/>
    <w:rsid w:val="0916654B"/>
    <w:rsid w:val="0926420F"/>
    <w:rsid w:val="09562BA1"/>
    <w:rsid w:val="097924AD"/>
    <w:rsid w:val="09AA6564"/>
    <w:rsid w:val="09AA721C"/>
    <w:rsid w:val="09B41737"/>
    <w:rsid w:val="09DB4F16"/>
    <w:rsid w:val="0A047818"/>
    <w:rsid w:val="0A4F76B2"/>
    <w:rsid w:val="0A546A76"/>
    <w:rsid w:val="0A595E3B"/>
    <w:rsid w:val="0A6211C7"/>
    <w:rsid w:val="0A622F41"/>
    <w:rsid w:val="0A63101A"/>
    <w:rsid w:val="0AC72CD7"/>
    <w:rsid w:val="0AD656DD"/>
    <w:rsid w:val="0AE918B4"/>
    <w:rsid w:val="0AEF5CC1"/>
    <w:rsid w:val="0B1D330C"/>
    <w:rsid w:val="0B4A0FBE"/>
    <w:rsid w:val="0BE131C2"/>
    <w:rsid w:val="0BF027CF"/>
    <w:rsid w:val="0C306CDD"/>
    <w:rsid w:val="0C474AE5"/>
    <w:rsid w:val="0C5D52A1"/>
    <w:rsid w:val="0C62487F"/>
    <w:rsid w:val="0C63281E"/>
    <w:rsid w:val="0C6A432F"/>
    <w:rsid w:val="0C7927C4"/>
    <w:rsid w:val="0C9870EE"/>
    <w:rsid w:val="0CB35CD6"/>
    <w:rsid w:val="0CB420DF"/>
    <w:rsid w:val="0CBF7145"/>
    <w:rsid w:val="0CFB767D"/>
    <w:rsid w:val="0CFF1530"/>
    <w:rsid w:val="0D3D5EE8"/>
    <w:rsid w:val="0D4728C2"/>
    <w:rsid w:val="0D596BB1"/>
    <w:rsid w:val="0D7D0092"/>
    <w:rsid w:val="0D896A37"/>
    <w:rsid w:val="0DDC125D"/>
    <w:rsid w:val="0DFA2DED"/>
    <w:rsid w:val="0E611762"/>
    <w:rsid w:val="0E9B1118"/>
    <w:rsid w:val="0EA1213E"/>
    <w:rsid w:val="0EAA135B"/>
    <w:rsid w:val="0EB10BA1"/>
    <w:rsid w:val="0EEB792F"/>
    <w:rsid w:val="0F022F45"/>
    <w:rsid w:val="0F1F58A5"/>
    <w:rsid w:val="0F2A2A83"/>
    <w:rsid w:val="0F2E3930"/>
    <w:rsid w:val="0F340C24"/>
    <w:rsid w:val="0F651D70"/>
    <w:rsid w:val="0F683AC1"/>
    <w:rsid w:val="0F9F0794"/>
    <w:rsid w:val="0FA1450C"/>
    <w:rsid w:val="0FEF171B"/>
    <w:rsid w:val="10871BBD"/>
    <w:rsid w:val="109D1177"/>
    <w:rsid w:val="11052878"/>
    <w:rsid w:val="111A17EF"/>
    <w:rsid w:val="11345108"/>
    <w:rsid w:val="118E6D12"/>
    <w:rsid w:val="119836EC"/>
    <w:rsid w:val="11BB0586"/>
    <w:rsid w:val="11BE2E48"/>
    <w:rsid w:val="11F56D91"/>
    <w:rsid w:val="12282CC2"/>
    <w:rsid w:val="123662B7"/>
    <w:rsid w:val="12922832"/>
    <w:rsid w:val="13086650"/>
    <w:rsid w:val="130A23C8"/>
    <w:rsid w:val="1331204B"/>
    <w:rsid w:val="13451652"/>
    <w:rsid w:val="137D5290"/>
    <w:rsid w:val="13842174"/>
    <w:rsid w:val="13857CA0"/>
    <w:rsid w:val="13AE68F0"/>
    <w:rsid w:val="13B47378"/>
    <w:rsid w:val="13BD568C"/>
    <w:rsid w:val="13FC4407"/>
    <w:rsid w:val="13FD5ED1"/>
    <w:rsid w:val="142F2DDA"/>
    <w:rsid w:val="14553B17"/>
    <w:rsid w:val="14883EEC"/>
    <w:rsid w:val="14AC77DE"/>
    <w:rsid w:val="14AF76CB"/>
    <w:rsid w:val="14BF5434"/>
    <w:rsid w:val="14D26F15"/>
    <w:rsid w:val="14F238F6"/>
    <w:rsid w:val="14F450DE"/>
    <w:rsid w:val="1535786D"/>
    <w:rsid w:val="15BE749A"/>
    <w:rsid w:val="15F5110D"/>
    <w:rsid w:val="161C0D90"/>
    <w:rsid w:val="162B5D51"/>
    <w:rsid w:val="16377978"/>
    <w:rsid w:val="163C5149"/>
    <w:rsid w:val="163D0D06"/>
    <w:rsid w:val="163D4862"/>
    <w:rsid w:val="163F4A7E"/>
    <w:rsid w:val="16527E4E"/>
    <w:rsid w:val="165F2A2B"/>
    <w:rsid w:val="16A42B33"/>
    <w:rsid w:val="16C805D0"/>
    <w:rsid w:val="16CD690B"/>
    <w:rsid w:val="16D76A65"/>
    <w:rsid w:val="17056242"/>
    <w:rsid w:val="17141A67"/>
    <w:rsid w:val="173E3251"/>
    <w:rsid w:val="17524187"/>
    <w:rsid w:val="17AB0E5E"/>
    <w:rsid w:val="17CB5887"/>
    <w:rsid w:val="17D66D1D"/>
    <w:rsid w:val="17E92EF4"/>
    <w:rsid w:val="182932F0"/>
    <w:rsid w:val="183121A5"/>
    <w:rsid w:val="18351C95"/>
    <w:rsid w:val="189015C1"/>
    <w:rsid w:val="18B057C0"/>
    <w:rsid w:val="18B43B29"/>
    <w:rsid w:val="18E30C2C"/>
    <w:rsid w:val="18FF4D4D"/>
    <w:rsid w:val="191855E2"/>
    <w:rsid w:val="19375EE1"/>
    <w:rsid w:val="195C5947"/>
    <w:rsid w:val="19616ABA"/>
    <w:rsid w:val="19805192"/>
    <w:rsid w:val="198527A8"/>
    <w:rsid w:val="19C15671"/>
    <w:rsid w:val="19EF24A3"/>
    <w:rsid w:val="19F83806"/>
    <w:rsid w:val="1A1459A8"/>
    <w:rsid w:val="1A1D4A80"/>
    <w:rsid w:val="1A5017E6"/>
    <w:rsid w:val="1A554870"/>
    <w:rsid w:val="1A9A5070"/>
    <w:rsid w:val="1AAC0209"/>
    <w:rsid w:val="1AD31C39"/>
    <w:rsid w:val="1AD6069A"/>
    <w:rsid w:val="1ADF3326"/>
    <w:rsid w:val="1AF57E02"/>
    <w:rsid w:val="1B225018"/>
    <w:rsid w:val="1B811695"/>
    <w:rsid w:val="1B8A679C"/>
    <w:rsid w:val="1B8F3DB2"/>
    <w:rsid w:val="1BB05D66"/>
    <w:rsid w:val="1BCE4B75"/>
    <w:rsid w:val="1C297D63"/>
    <w:rsid w:val="1C3B1328"/>
    <w:rsid w:val="1C3E520E"/>
    <w:rsid w:val="1C80194D"/>
    <w:rsid w:val="1D04432C"/>
    <w:rsid w:val="1D2B3667"/>
    <w:rsid w:val="1D305121"/>
    <w:rsid w:val="1D752B34"/>
    <w:rsid w:val="1D840FC9"/>
    <w:rsid w:val="1DCF1C02"/>
    <w:rsid w:val="1DD22107"/>
    <w:rsid w:val="1DF47922"/>
    <w:rsid w:val="1E0404FF"/>
    <w:rsid w:val="1E1265D5"/>
    <w:rsid w:val="1E7022B5"/>
    <w:rsid w:val="1E73212A"/>
    <w:rsid w:val="1E786D7F"/>
    <w:rsid w:val="1E91399D"/>
    <w:rsid w:val="1ED85A70"/>
    <w:rsid w:val="1F574BE7"/>
    <w:rsid w:val="1F5F6ADA"/>
    <w:rsid w:val="1F775289"/>
    <w:rsid w:val="1FAA6ACB"/>
    <w:rsid w:val="1FC40542"/>
    <w:rsid w:val="1FDE11B5"/>
    <w:rsid w:val="20174376"/>
    <w:rsid w:val="20515F00"/>
    <w:rsid w:val="20672E5B"/>
    <w:rsid w:val="21154D5A"/>
    <w:rsid w:val="21313216"/>
    <w:rsid w:val="21615C6E"/>
    <w:rsid w:val="21B52099"/>
    <w:rsid w:val="21BC5D81"/>
    <w:rsid w:val="220C5B3E"/>
    <w:rsid w:val="22576CAC"/>
    <w:rsid w:val="22600256"/>
    <w:rsid w:val="2264745D"/>
    <w:rsid w:val="22A002A0"/>
    <w:rsid w:val="22FD3090"/>
    <w:rsid w:val="23655450"/>
    <w:rsid w:val="236E0751"/>
    <w:rsid w:val="23931F66"/>
    <w:rsid w:val="2452597D"/>
    <w:rsid w:val="245706BE"/>
    <w:rsid w:val="246131CC"/>
    <w:rsid w:val="248339FB"/>
    <w:rsid w:val="24B36508"/>
    <w:rsid w:val="24C0322E"/>
    <w:rsid w:val="250639AE"/>
    <w:rsid w:val="250D7AF6"/>
    <w:rsid w:val="255C0C80"/>
    <w:rsid w:val="25753496"/>
    <w:rsid w:val="25933310"/>
    <w:rsid w:val="25C46AD3"/>
    <w:rsid w:val="260506A6"/>
    <w:rsid w:val="260E3B25"/>
    <w:rsid w:val="26213859"/>
    <w:rsid w:val="2623125C"/>
    <w:rsid w:val="264439EB"/>
    <w:rsid w:val="26647BE9"/>
    <w:rsid w:val="26687D4B"/>
    <w:rsid w:val="269E759F"/>
    <w:rsid w:val="26B96187"/>
    <w:rsid w:val="26E36D60"/>
    <w:rsid w:val="26EA27E4"/>
    <w:rsid w:val="26F15921"/>
    <w:rsid w:val="26FC4863"/>
    <w:rsid w:val="27343A60"/>
    <w:rsid w:val="27743E5C"/>
    <w:rsid w:val="27CA4A35"/>
    <w:rsid w:val="27D0716A"/>
    <w:rsid w:val="281D62A2"/>
    <w:rsid w:val="282B09BF"/>
    <w:rsid w:val="289472F4"/>
    <w:rsid w:val="28B22E8E"/>
    <w:rsid w:val="28B53499"/>
    <w:rsid w:val="28B906C0"/>
    <w:rsid w:val="28CF1C92"/>
    <w:rsid w:val="28EA6ACC"/>
    <w:rsid w:val="28F97E28"/>
    <w:rsid w:val="290556B4"/>
    <w:rsid w:val="291E22D1"/>
    <w:rsid w:val="2939535D"/>
    <w:rsid w:val="295B52D4"/>
    <w:rsid w:val="29DB4666"/>
    <w:rsid w:val="2A3A788C"/>
    <w:rsid w:val="2A8A7C75"/>
    <w:rsid w:val="2AAE58D7"/>
    <w:rsid w:val="2AB875D2"/>
    <w:rsid w:val="2ACE1AD5"/>
    <w:rsid w:val="2AE67FA2"/>
    <w:rsid w:val="2B2D4A4E"/>
    <w:rsid w:val="2B383AC6"/>
    <w:rsid w:val="2B3E4EAD"/>
    <w:rsid w:val="2B45623B"/>
    <w:rsid w:val="2B795EE5"/>
    <w:rsid w:val="2B7F7521"/>
    <w:rsid w:val="2B88437A"/>
    <w:rsid w:val="2C586E38"/>
    <w:rsid w:val="2C934D84"/>
    <w:rsid w:val="2CB52F4D"/>
    <w:rsid w:val="2CFA4E04"/>
    <w:rsid w:val="2DB14529"/>
    <w:rsid w:val="2DB94CBF"/>
    <w:rsid w:val="2DBB0A37"/>
    <w:rsid w:val="2DCA2A28"/>
    <w:rsid w:val="2E0917A2"/>
    <w:rsid w:val="2E114AFB"/>
    <w:rsid w:val="2E3429CF"/>
    <w:rsid w:val="2E693FEF"/>
    <w:rsid w:val="2E8E36F6"/>
    <w:rsid w:val="2E9E02C8"/>
    <w:rsid w:val="2F171C9D"/>
    <w:rsid w:val="2F9708D2"/>
    <w:rsid w:val="2FB92D54"/>
    <w:rsid w:val="2FC674F5"/>
    <w:rsid w:val="2FED5BCA"/>
    <w:rsid w:val="2FF50E9E"/>
    <w:rsid w:val="300A1801"/>
    <w:rsid w:val="30317139"/>
    <w:rsid w:val="30547DC6"/>
    <w:rsid w:val="30562C99"/>
    <w:rsid w:val="305D5DD5"/>
    <w:rsid w:val="306C7DC6"/>
    <w:rsid w:val="306E3B3E"/>
    <w:rsid w:val="307C226C"/>
    <w:rsid w:val="30A71CA7"/>
    <w:rsid w:val="312E292C"/>
    <w:rsid w:val="314310CD"/>
    <w:rsid w:val="31A86D6E"/>
    <w:rsid w:val="31AC744B"/>
    <w:rsid w:val="31B77CBC"/>
    <w:rsid w:val="31BB2DB3"/>
    <w:rsid w:val="31C92E5F"/>
    <w:rsid w:val="31FD10F7"/>
    <w:rsid w:val="32075FF9"/>
    <w:rsid w:val="32157CE1"/>
    <w:rsid w:val="322C0915"/>
    <w:rsid w:val="3264169D"/>
    <w:rsid w:val="32696CB3"/>
    <w:rsid w:val="328D2C03"/>
    <w:rsid w:val="328E04C8"/>
    <w:rsid w:val="32A41A99"/>
    <w:rsid w:val="335B5AA4"/>
    <w:rsid w:val="335C2374"/>
    <w:rsid w:val="335E3471"/>
    <w:rsid w:val="338C3013"/>
    <w:rsid w:val="33BF2A18"/>
    <w:rsid w:val="33D44600"/>
    <w:rsid w:val="341B5D8B"/>
    <w:rsid w:val="343926B5"/>
    <w:rsid w:val="345B262C"/>
    <w:rsid w:val="34627E5E"/>
    <w:rsid w:val="34655258"/>
    <w:rsid w:val="34677222"/>
    <w:rsid w:val="347E2B75"/>
    <w:rsid w:val="34BD356D"/>
    <w:rsid w:val="34C3708B"/>
    <w:rsid w:val="34C91C8B"/>
    <w:rsid w:val="34CE1050"/>
    <w:rsid w:val="350E7D61"/>
    <w:rsid w:val="355810A9"/>
    <w:rsid w:val="355A0B35"/>
    <w:rsid w:val="35647C06"/>
    <w:rsid w:val="35707ADE"/>
    <w:rsid w:val="359309F0"/>
    <w:rsid w:val="359A7184"/>
    <w:rsid w:val="35B53732"/>
    <w:rsid w:val="35F218A1"/>
    <w:rsid w:val="360D389A"/>
    <w:rsid w:val="362C2EF1"/>
    <w:rsid w:val="3676374D"/>
    <w:rsid w:val="36A93B22"/>
    <w:rsid w:val="36C352FE"/>
    <w:rsid w:val="36CE5337"/>
    <w:rsid w:val="36D668E1"/>
    <w:rsid w:val="36E83A79"/>
    <w:rsid w:val="36F35F61"/>
    <w:rsid w:val="371D4C09"/>
    <w:rsid w:val="374C5617"/>
    <w:rsid w:val="37753CAD"/>
    <w:rsid w:val="37FB65FF"/>
    <w:rsid w:val="381C47C8"/>
    <w:rsid w:val="382B2950"/>
    <w:rsid w:val="384A4E91"/>
    <w:rsid w:val="38753FBA"/>
    <w:rsid w:val="38855EC9"/>
    <w:rsid w:val="38B779DA"/>
    <w:rsid w:val="38C509BB"/>
    <w:rsid w:val="38DA6C4A"/>
    <w:rsid w:val="38F90665"/>
    <w:rsid w:val="394E6C03"/>
    <w:rsid w:val="395F1248"/>
    <w:rsid w:val="399E0B73"/>
    <w:rsid w:val="39AD7629"/>
    <w:rsid w:val="39CE38A0"/>
    <w:rsid w:val="39D504E3"/>
    <w:rsid w:val="39F01A68"/>
    <w:rsid w:val="3A9C74FA"/>
    <w:rsid w:val="3B140F6C"/>
    <w:rsid w:val="3B2F65C0"/>
    <w:rsid w:val="3B783AC3"/>
    <w:rsid w:val="3BA05848"/>
    <w:rsid w:val="3BBF16F2"/>
    <w:rsid w:val="3BC211E2"/>
    <w:rsid w:val="3C1E0B0E"/>
    <w:rsid w:val="3C2D2B00"/>
    <w:rsid w:val="3C3976F6"/>
    <w:rsid w:val="3C63246C"/>
    <w:rsid w:val="3C681D8A"/>
    <w:rsid w:val="3C917532"/>
    <w:rsid w:val="3CAC22DF"/>
    <w:rsid w:val="3CD72A6B"/>
    <w:rsid w:val="3D3E2AEA"/>
    <w:rsid w:val="3D89089A"/>
    <w:rsid w:val="3DFF015C"/>
    <w:rsid w:val="3E1321C9"/>
    <w:rsid w:val="3E23065E"/>
    <w:rsid w:val="3E2919ED"/>
    <w:rsid w:val="3E8F7AA2"/>
    <w:rsid w:val="3F185CE9"/>
    <w:rsid w:val="3F367F1D"/>
    <w:rsid w:val="3F9904AC"/>
    <w:rsid w:val="3FBC7BEE"/>
    <w:rsid w:val="3FE83D40"/>
    <w:rsid w:val="40112738"/>
    <w:rsid w:val="403F1053"/>
    <w:rsid w:val="4041301D"/>
    <w:rsid w:val="40464160"/>
    <w:rsid w:val="4069091A"/>
    <w:rsid w:val="40EF2A79"/>
    <w:rsid w:val="40F3190F"/>
    <w:rsid w:val="4113768A"/>
    <w:rsid w:val="4137231C"/>
    <w:rsid w:val="41410DFB"/>
    <w:rsid w:val="41466412"/>
    <w:rsid w:val="414F3518"/>
    <w:rsid w:val="41614FF9"/>
    <w:rsid w:val="41656898"/>
    <w:rsid w:val="41961147"/>
    <w:rsid w:val="419A010E"/>
    <w:rsid w:val="41BF069E"/>
    <w:rsid w:val="421107CE"/>
    <w:rsid w:val="42176C30"/>
    <w:rsid w:val="42277FF1"/>
    <w:rsid w:val="427F6114"/>
    <w:rsid w:val="429138FE"/>
    <w:rsid w:val="430976F7"/>
    <w:rsid w:val="432509D4"/>
    <w:rsid w:val="432D49BA"/>
    <w:rsid w:val="433724B6"/>
    <w:rsid w:val="4337496A"/>
    <w:rsid w:val="43476B9D"/>
    <w:rsid w:val="436F1C50"/>
    <w:rsid w:val="43AA712C"/>
    <w:rsid w:val="43BE290B"/>
    <w:rsid w:val="43E443EC"/>
    <w:rsid w:val="43E4489B"/>
    <w:rsid w:val="442E1B0B"/>
    <w:rsid w:val="44315157"/>
    <w:rsid w:val="444C1F91"/>
    <w:rsid w:val="449D0A3E"/>
    <w:rsid w:val="44C4421D"/>
    <w:rsid w:val="451C584C"/>
    <w:rsid w:val="453C2005"/>
    <w:rsid w:val="455E5395"/>
    <w:rsid w:val="456E673B"/>
    <w:rsid w:val="45D466E2"/>
    <w:rsid w:val="45D721C4"/>
    <w:rsid w:val="45D87F80"/>
    <w:rsid w:val="45E5444B"/>
    <w:rsid w:val="46081EE8"/>
    <w:rsid w:val="4674757D"/>
    <w:rsid w:val="468166FB"/>
    <w:rsid w:val="46971BE9"/>
    <w:rsid w:val="469D1F35"/>
    <w:rsid w:val="46A22BBD"/>
    <w:rsid w:val="46C6427C"/>
    <w:rsid w:val="46F04F57"/>
    <w:rsid w:val="47523D62"/>
    <w:rsid w:val="47632BB2"/>
    <w:rsid w:val="47944869"/>
    <w:rsid w:val="47A53293"/>
    <w:rsid w:val="47D76015"/>
    <w:rsid w:val="47E13023"/>
    <w:rsid w:val="48342702"/>
    <w:rsid w:val="483A0A6A"/>
    <w:rsid w:val="488C328D"/>
    <w:rsid w:val="48D228E2"/>
    <w:rsid w:val="48D80297"/>
    <w:rsid w:val="48EE3617"/>
    <w:rsid w:val="49706721"/>
    <w:rsid w:val="49980B29"/>
    <w:rsid w:val="49A81878"/>
    <w:rsid w:val="49EC5A88"/>
    <w:rsid w:val="49EF7680"/>
    <w:rsid w:val="49FC1D63"/>
    <w:rsid w:val="4A0A3EFA"/>
    <w:rsid w:val="4A1551F5"/>
    <w:rsid w:val="4A421E6C"/>
    <w:rsid w:val="4A445DCE"/>
    <w:rsid w:val="4A54394D"/>
    <w:rsid w:val="4A821143"/>
    <w:rsid w:val="4A916C9C"/>
    <w:rsid w:val="4AA87600"/>
    <w:rsid w:val="4AAA17BF"/>
    <w:rsid w:val="4AAE5753"/>
    <w:rsid w:val="4AAE7501"/>
    <w:rsid w:val="4AB0359F"/>
    <w:rsid w:val="4AC00FE3"/>
    <w:rsid w:val="4AEE3DA2"/>
    <w:rsid w:val="4AFA0FC5"/>
    <w:rsid w:val="4B4F520A"/>
    <w:rsid w:val="4B6E0A3F"/>
    <w:rsid w:val="4B771FE9"/>
    <w:rsid w:val="4B962B7E"/>
    <w:rsid w:val="4BA803F5"/>
    <w:rsid w:val="4BF52F0E"/>
    <w:rsid w:val="4C7E2F03"/>
    <w:rsid w:val="4CA54673"/>
    <w:rsid w:val="4CA706AC"/>
    <w:rsid w:val="4CAA1F4A"/>
    <w:rsid w:val="4CE865CF"/>
    <w:rsid w:val="4D53025B"/>
    <w:rsid w:val="4D916203"/>
    <w:rsid w:val="4DBD3491"/>
    <w:rsid w:val="4DBE3EFF"/>
    <w:rsid w:val="4DCB03CA"/>
    <w:rsid w:val="4DDA23BB"/>
    <w:rsid w:val="4E0B7FC1"/>
    <w:rsid w:val="4E516B22"/>
    <w:rsid w:val="4E802F63"/>
    <w:rsid w:val="4F021BCA"/>
    <w:rsid w:val="4F8E237C"/>
    <w:rsid w:val="4F98252E"/>
    <w:rsid w:val="4F9C4678"/>
    <w:rsid w:val="4F9F63F8"/>
    <w:rsid w:val="501047BA"/>
    <w:rsid w:val="50377F99"/>
    <w:rsid w:val="50643087"/>
    <w:rsid w:val="50AC3AD8"/>
    <w:rsid w:val="50D23182"/>
    <w:rsid w:val="50D61560"/>
    <w:rsid w:val="50EA12B7"/>
    <w:rsid w:val="51DA0BDC"/>
    <w:rsid w:val="52263E21"/>
    <w:rsid w:val="527A5F1B"/>
    <w:rsid w:val="52976ACD"/>
    <w:rsid w:val="52B96A43"/>
    <w:rsid w:val="535F3A8F"/>
    <w:rsid w:val="5363453F"/>
    <w:rsid w:val="53AA40C5"/>
    <w:rsid w:val="53B80C64"/>
    <w:rsid w:val="53C37D2C"/>
    <w:rsid w:val="541F4FCC"/>
    <w:rsid w:val="54885D1C"/>
    <w:rsid w:val="54C44CF2"/>
    <w:rsid w:val="54F77CF7"/>
    <w:rsid w:val="54FA3343"/>
    <w:rsid w:val="55081F04"/>
    <w:rsid w:val="551D59AF"/>
    <w:rsid w:val="55476229"/>
    <w:rsid w:val="556829A3"/>
    <w:rsid w:val="558C043F"/>
    <w:rsid w:val="56301712"/>
    <w:rsid w:val="565F5B54"/>
    <w:rsid w:val="569A7DBA"/>
    <w:rsid w:val="56B73DC0"/>
    <w:rsid w:val="56FC342C"/>
    <w:rsid w:val="57AC301B"/>
    <w:rsid w:val="57C41BF1"/>
    <w:rsid w:val="57D367F9"/>
    <w:rsid w:val="58195CA8"/>
    <w:rsid w:val="58263DCA"/>
    <w:rsid w:val="585A53C3"/>
    <w:rsid w:val="588B0E82"/>
    <w:rsid w:val="590B5B1F"/>
    <w:rsid w:val="590E560F"/>
    <w:rsid w:val="591F15CA"/>
    <w:rsid w:val="593257A1"/>
    <w:rsid w:val="59A26483"/>
    <w:rsid w:val="59BF6403"/>
    <w:rsid w:val="59D811AC"/>
    <w:rsid w:val="59E20F76"/>
    <w:rsid w:val="5A07278A"/>
    <w:rsid w:val="5A104EED"/>
    <w:rsid w:val="5A803A23"/>
    <w:rsid w:val="5A934AE8"/>
    <w:rsid w:val="5ABF1AF8"/>
    <w:rsid w:val="5AFE3B8D"/>
    <w:rsid w:val="5B2E3D47"/>
    <w:rsid w:val="5B2F26DD"/>
    <w:rsid w:val="5B3D3F8A"/>
    <w:rsid w:val="5B5C08B4"/>
    <w:rsid w:val="5BA30291"/>
    <w:rsid w:val="5CDA0C91"/>
    <w:rsid w:val="5D072AA1"/>
    <w:rsid w:val="5D155870"/>
    <w:rsid w:val="5D4A130C"/>
    <w:rsid w:val="5D66050F"/>
    <w:rsid w:val="5D765031"/>
    <w:rsid w:val="5D9C58DF"/>
    <w:rsid w:val="5DD010E5"/>
    <w:rsid w:val="5DF52B61"/>
    <w:rsid w:val="5DFE3EA4"/>
    <w:rsid w:val="5E040897"/>
    <w:rsid w:val="5E0D58A5"/>
    <w:rsid w:val="5E2356B9"/>
    <w:rsid w:val="5E337FF2"/>
    <w:rsid w:val="5E585625"/>
    <w:rsid w:val="5EAF519E"/>
    <w:rsid w:val="5ED54D16"/>
    <w:rsid w:val="5EDD7F5D"/>
    <w:rsid w:val="5EF259F3"/>
    <w:rsid w:val="5F3D09FC"/>
    <w:rsid w:val="5F4F0E5B"/>
    <w:rsid w:val="5F592D75"/>
    <w:rsid w:val="5F634516"/>
    <w:rsid w:val="5F776DD5"/>
    <w:rsid w:val="5FA42829"/>
    <w:rsid w:val="5FCA6734"/>
    <w:rsid w:val="5FD17AC2"/>
    <w:rsid w:val="5FD27396"/>
    <w:rsid w:val="5FEF619A"/>
    <w:rsid w:val="600737D0"/>
    <w:rsid w:val="60185E28"/>
    <w:rsid w:val="601E25DC"/>
    <w:rsid w:val="604A517F"/>
    <w:rsid w:val="607F7CF7"/>
    <w:rsid w:val="60BE21EF"/>
    <w:rsid w:val="60C50CA9"/>
    <w:rsid w:val="60DD2543"/>
    <w:rsid w:val="613F394C"/>
    <w:rsid w:val="61475B62"/>
    <w:rsid w:val="61542657"/>
    <w:rsid w:val="61596E9C"/>
    <w:rsid w:val="61C16673"/>
    <w:rsid w:val="61E45A98"/>
    <w:rsid w:val="620D6DAC"/>
    <w:rsid w:val="62432EB7"/>
    <w:rsid w:val="628726BA"/>
    <w:rsid w:val="62885EA0"/>
    <w:rsid w:val="628D57F7"/>
    <w:rsid w:val="62B15989"/>
    <w:rsid w:val="62F40225"/>
    <w:rsid w:val="630F5764"/>
    <w:rsid w:val="63351CAA"/>
    <w:rsid w:val="633A3BD0"/>
    <w:rsid w:val="63422A85"/>
    <w:rsid w:val="63A454EE"/>
    <w:rsid w:val="64357EF4"/>
    <w:rsid w:val="643B55E4"/>
    <w:rsid w:val="64A93FF5"/>
    <w:rsid w:val="64B67287"/>
    <w:rsid w:val="64C86FBA"/>
    <w:rsid w:val="64FE478A"/>
    <w:rsid w:val="650224CC"/>
    <w:rsid w:val="65202952"/>
    <w:rsid w:val="654E2B9F"/>
    <w:rsid w:val="655E6B92"/>
    <w:rsid w:val="657D6432"/>
    <w:rsid w:val="657E3510"/>
    <w:rsid w:val="65A76BCF"/>
    <w:rsid w:val="65F30CB6"/>
    <w:rsid w:val="662A7678"/>
    <w:rsid w:val="663C10FB"/>
    <w:rsid w:val="666176C6"/>
    <w:rsid w:val="6695111E"/>
    <w:rsid w:val="67580AC9"/>
    <w:rsid w:val="67AC2BC3"/>
    <w:rsid w:val="67E10ABE"/>
    <w:rsid w:val="680E07D1"/>
    <w:rsid w:val="685D61DD"/>
    <w:rsid w:val="6879798A"/>
    <w:rsid w:val="687D4099"/>
    <w:rsid w:val="68906041"/>
    <w:rsid w:val="68943F3E"/>
    <w:rsid w:val="68CE082B"/>
    <w:rsid w:val="68ED0C01"/>
    <w:rsid w:val="68FB5BB0"/>
    <w:rsid w:val="69DB153D"/>
    <w:rsid w:val="69E43817"/>
    <w:rsid w:val="6A837C0B"/>
    <w:rsid w:val="6A892A88"/>
    <w:rsid w:val="6AA10091"/>
    <w:rsid w:val="6AB01D85"/>
    <w:rsid w:val="6B22460C"/>
    <w:rsid w:val="6B3E2A69"/>
    <w:rsid w:val="6B4B2C31"/>
    <w:rsid w:val="6B6F4633"/>
    <w:rsid w:val="6B973A65"/>
    <w:rsid w:val="6BA918F3"/>
    <w:rsid w:val="6C0528A2"/>
    <w:rsid w:val="6C1D408F"/>
    <w:rsid w:val="6C74553C"/>
    <w:rsid w:val="6C7812C6"/>
    <w:rsid w:val="6C94136F"/>
    <w:rsid w:val="6CAB4706"/>
    <w:rsid w:val="6CBF6EF4"/>
    <w:rsid w:val="6CC369E5"/>
    <w:rsid w:val="6CE677F7"/>
    <w:rsid w:val="6CEF1588"/>
    <w:rsid w:val="6D2D797C"/>
    <w:rsid w:val="6D3F3B91"/>
    <w:rsid w:val="6D9A6093"/>
    <w:rsid w:val="6DAC1227"/>
    <w:rsid w:val="6DD8026E"/>
    <w:rsid w:val="6DE24C48"/>
    <w:rsid w:val="6E294FFC"/>
    <w:rsid w:val="6E5C3ACB"/>
    <w:rsid w:val="6E9C531E"/>
    <w:rsid w:val="6EBA5BC5"/>
    <w:rsid w:val="6EE449F0"/>
    <w:rsid w:val="6F056690"/>
    <w:rsid w:val="6F1277AF"/>
    <w:rsid w:val="6F6405EF"/>
    <w:rsid w:val="6FA56875"/>
    <w:rsid w:val="6FAC3760"/>
    <w:rsid w:val="6FDB2A16"/>
    <w:rsid w:val="6FEF2BB1"/>
    <w:rsid w:val="701029A4"/>
    <w:rsid w:val="7075449A"/>
    <w:rsid w:val="707F0E75"/>
    <w:rsid w:val="708F6201"/>
    <w:rsid w:val="709110D5"/>
    <w:rsid w:val="70A24B63"/>
    <w:rsid w:val="70A66401"/>
    <w:rsid w:val="70D0347E"/>
    <w:rsid w:val="70D429B5"/>
    <w:rsid w:val="70F51137"/>
    <w:rsid w:val="71325EE7"/>
    <w:rsid w:val="713E488C"/>
    <w:rsid w:val="71864485"/>
    <w:rsid w:val="71A62431"/>
    <w:rsid w:val="71AD0007"/>
    <w:rsid w:val="71CD79BE"/>
    <w:rsid w:val="721112E9"/>
    <w:rsid w:val="721455EC"/>
    <w:rsid w:val="721C15AB"/>
    <w:rsid w:val="721F290F"/>
    <w:rsid w:val="72387BFF"/>
    <w:rsid w:val="729A3D44"/>
    <w:rsid w:val="72B03567"/>
    <w:rsid w:val="72ED47BB"/>
    <w:rsid w:val="72F50648"/>
    <w:rsid w:val="730A15E6"/>
    <w:rsid w:val="730E028E"/>
    <w:rsid w:val="733D128C"/>
    <w:rsid w:val="739E1612"/>
    <w:rsid w:val="740F3323"/>
    <w:rsid w:val="745443C6"/>
    <w:rsid w:val="74A4534E"/>
    <w:rsid w:val="74CE23AB"/>
    <w:rsid w:val="750000AA"/>
    <w:rsid w:val="75041948"/>
    <w:rsid w:val="751F2C26"/>
    <w:rsid w:val="7541494A"/>
    <w:rsid w:val="754C32EF"/>
    <w:rsid w:val="75986535"/>
    <w:rsid w:val="75A153E9"/>
    <w:rsid w:val="75A4312B"/>
    <w:rsid w:val="75AF3C84"/>
    <w:rsid w:val="75F61BD9"/>
    <w:rsid w:val="762A0AB5"/>
    <w:rsid w:val="7657019E"/>
    <w:rsid w:val="766404A0"/>
    <w:rsid w:val="768F16E6"/>
    <w:rsid w:val="76A21419"/>
    <w:rsid w:val="7735228D"/>
    <w:rsid w:val="773A5AF5"/>
    <w:rsid w:val="773C53F2"/>
    <w:rsid w:val="775C3CBE"/>
    <w:rsid w:val="778853BC"/>
    <w:rsid w:val="778D1853"/>
    <w:rsid w:val="77AB07A1"/>
    <w:rsid w:val="77B979EA"/>
    <w:rsid w:val="77E74C52"/>
    <w:rsid w:val="77FA34D6"/>
    <w:rsid w:val="78175E36"/>
    <w:rsid w:val="78485FF0"/>
    <w:rsid w:val="7878341C"/>
    <w:rsid w:val="787D038F"/>
    <w:rsid w:val="78CB15BC"/>
    <w:rsid w:val="78D36201"/>
    <w:rsid w:val="78DC2CB0"/>
    <w:rsid w:val="78FB12B4"/>
    <w:rsid w:val="79083AE5"/>
    <w:rsid w:val="79493864"/>
    <w:rsid w:val="79C124FE"/>
    <w:rsid w:val="79DC2E94"/>
    <w:rsid w:val="79FD2E0A"/>
    <w:rsid w:val="7A0D5743"/>
    <w:rsid w:val="7AD4000F"/>
    <w:rsid w:val="7B1228E5"/>
    <w:rsid w:val="7B18439F"/>
    <w:rsid w:val="7B2E771F"/>
    <w:rsid w:val="7B2F3497"/>
    <w:rsid w:val="7B430CF1"/>
    <w:rsid w:val="7B465346"/>
    <w:rsid w:val="7B4C1091"/>
    <w:rsid w:val="7B550BA9"/>
    <w:rsid w:val="7B5B24DE"/>
    <w:rsid w:val="7B786BEC"/>
    <w:rsid w:val="7B89704B"/>
    <w:rsid w:val="7BB46891"/>
    <w:rsid w:val="7BBA5457"/>
    <w:rsid w:val="7BD61B65"/>
    <w:rsid w:val="7BDD493C"/>
    <w:rsid w:val="7C145EB0"/>
    <w:rsid w:val="7C1A5EF5"/>
    <w:rsid w:val="7C3F595C"/>
    <w:rsid w:val="7C4D0079"/>
    <w:rsid w:val="7C502AA8"/>
    <w:rsid w:val="7C66738C"/>
    <w:rsid w:val="7CB313A5"/>
    <w:rsid w:val="7CE704CD"/>
    <w:rsid w:val="7D5737AC"/>
    <w:rsid w:val="7D831878"/>
    <w:rsid w:val="7DB14637"/>
    <w:rsid w:val="7DBB147E"/>
    <w:rsid w:val="7DBE6254"/>
    <w:rsid w:val="7DE42847"/>
    <w:rsid w:val="7DEA485E"/>
    <w:rsid w:val="7E04739F"/>
    <w:rsid w:val="7E312BDA"/>
    <w:rsid w:val="7E5D03E0"/>
    <w:rsid w:val="7E611220"/>
    <w:rsid w:val="7E6A2956"/>
    <w:rsid w:val="7E6E2528"/>
    <w:rsid w:val="7E7503BE"/>
    <w:rsid w:val="7F1A6186"/>
    <w:rsid w:val="7F1C3D32"/>
    <w:rsid w:val="7F4C286A"/>
    <w:rsid w:val="7F6D20BD"/>
    <w:rsid w:val="7F83107B"/>
    <w:rsid w:val="7F8738A2"/>
    <w:rsid w:val="7F9F166F"/>
    <w:rsid w:val="7FEE3921"/>
    <w:rsid w:val="7FF32CE5"/>
    <w:rsid w:val="7FF8479F"/>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next w:val="1"/>
    <w:qFormat/>
    <w:uiPriority w:val="0"/>
    <w:pPr>
      <w:keepNext/>
      <w:keepLines/>
      <w:numPr>
        <w:ilvl w:val="0"/>
        <w:numId w:val="1"/>
      </w:numPr>
      <w:spacing w:before="340" w:beforeAutospacing="1" w:after="340" w:afterAutospacing="1" w:line="360" w:lineRule="auto"/>
      <w:outlineLvl w:val="0"/>
    </w:pPr>
    <w:rPr>
      <w:rFonts w:cs="Arial" w:asciiTheme="minorEastAsia" w:hAnsiTheme="minorEastAsia" w:eastAsiaTheme="minorEastAsia"/>
      <w:b/>
      <w:bCs/>
      <w:kern w:val="44"/>
      <w:sz w:val="44"/>
      <w:szCs w:val="44"/>
      <w:lang w:val="en-US" w:eastAsia="zh-CN" w:bidi="ar-SA"/>
    </w:rPr>
  </w:style>
  <w:style w:type="paragraph" w:styleId="3">
    <w:name w:val="heading 2"/>
    <w:basedOn w:val="1"/>
    <w:next w:val="1"/>
    <w:link w:val="39"/>
    <w:qFormat/>
    <w:uiPriority w:val="0"/>
    <w:pPr>
      <w:spacing w:before="120" w:after="120"/>
      <w:ind w:left="3"/>
      <w:jc w:val="center"/>
      <w:outlineLvl w:val="1"/>
    </w:pPr>
    <w:rPr>
      <w:rFonts w:ascii="宋体" w:hAnsi="宋体"/>
      <w:b/>
      <w:sz w:val="44"/>
      <w:szCs w:val="44"/>
    </w:rPr>
  </w:style>
  <w:style w:type="paragraph" w:styleId="4">
    <w:name w:val="heading 3"/>
    <w:basedOn w:val="1"/>
    <w:next w:val="1"/>
    <w:qFormat/>
    <w:uiPriority w:val="0"/>
    <w:pPr>
      <w:ind w:left="100"/>
      <w:outlineLvl w:val="2"/>
    </w:pPr>
    <w:rPr>
      <w:rFonts w:ascii="Microsoft JhengHei" w:hAnsi="Microsoft JhengHei"/>
      <w:b/>
      <w:bCs/>
      <w:sz w:val="30"/>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jc w:val="both"/>
    </w:pPr>
    <w:rPr>
      <w:kern w:val="2"/>
      <w:sz w:val="21"/>
      <w:szCs w:val="24"/>
    </w:rPr>
  </w:style>
  <w:style w:type="paragraph" w:styleId="6">
    <w:name w:val="annotation text"/>
    <w:basedOn w:val="1"/>
    <w:link w:val="43"/>
    <w:unhideWhenUsed/>
    <w:qFormat/>
    <w:uiPriority w:val="0"/>
  </w:style>
  <w:style w:type="paragraph" w:styleId="7">
    <w:name w:val="Body Text 3"/>
    <w:basedOn w:val="1"/>
    <w:qFormat/>
    <w:uiPriority w:val="0"/>
    <w:pPr>
      <w:widowControl/>
    </w:pPr>
    <w:rPr>
      <w:rFonts w:ascii="宋体"/>
      <w:b/>
      <w:bCs/>
      <w:sz w:val="21"/>
      <w:szCs w:val="20"/>
      <w:lang w:eastAsia="zh-CN"/>
    </w:rPr>
  </w:style>
  <w:style w:type="paragraph" w:styleId="8">
    <w:name w:val="Body Text"/>
    <w:basedOn w:val="1"/>
    <w:qFormat/>
    <w:uiPriority w:val="0"/>
    <w:pPr>
      <w:ind w:left="100"/>
    </w:pPr>
    <w:rPr>
      <w:rFonts w:ascii="宋体" w:hAnsi="宋体"/>
      <w:sz w:val="21"/>
      <w:szCs w:val="21"/>
    </w:rPr>
  </w:style>
  <w:style w:type="paragraph" w:styleId="9">
    <w:name w:val="Body Text Indent"/>
    <w:basedOn w:val="1"/>
    <w:qFormat/>
    <w:uiPriority w:val="0"/>
    <w:pPr>
      <w:widowControl/>
      <w:tabs>
        <w:tab w:val="left" w:pos="993"/>
      </w:tabs>
      <w:spacing w:line="360" w:lineRule="auto"/>
      <w:ind w:left="4099" w:leftChars="949" w:hanging="2201" w:hangingChars="687"/>
      <w:jc w:val="both"/>
    </w:pPr>
    <w:rPr>
      <w:rFonts w:ascii="Arial" w:hAnsi="Arial" w:eastAsia="幼圆"/>
      <w:b/>
      <w:sz w:val="32"/>
      <w:szCs w:val="20"/>
      <w:lang w:eastAsia="zh-CN"/>
    </w:rPr>
  </w:style>
  <w:style w:type="paragraph" w:styleId="10">
    <w:name w:val="toc 5"/>
    <w:basedOn w:val="1"/>
    <w:next w:val="1"/>
    <w:qFormat/>
    <w:uiPriority w:val="39"/>
    <w:pPr>
      <w:widowControl/>
      <w:ind w:left="800"/>
    </w:pPr>
    <w:rPr>
      <w:rFonts w:ascii="Times New Roman" w:hAnsi="Times New Roman"/>
      <w:sz w:val="20"/>
      <w:szCs w:val="21"/>
      <w:lang w:eastAsia="zh-CN"/>
    </w:rPr>
  </w:style>
  <w:style w:type="paragraph" w:styleId="11">
    <w:name w:val="toc 3"/>
    <w:basedOn w:val="1"/>
    <w:qFormat/>
    <w:uiPriority w:val="39"/>
    <w:pPr>
      <w:ind w:left="520"/>
    </w:pPr>
    <w:rPr>
      <w:rFonts w:ascii="宋体" w:hAnsi="宋体"/>
      <w:sz w:val="21"/>
      <w:szCs w:val="21"/>
    </w:rPr>
  </w:style>
  <w:style w:type="paragraph" w:styleId="12">
    <w:name w:val="Plain Text"/>
    <w:basedOn w:val="1"/>
    <w:qFormat/>
    <w:uiPriority w:val="0"/>
    <w:pPr>
      <w:jc w:val="both"/>
    </w:pPr>
    <w:rPr>
      <w:rFonts w:ascii="宋体"/>
      <w:kern w:val="2"/>
      <w:sz w:val="21"/>
      <w:szCs w:val="20"/>
      <w:lang w:eastAsia="zh-CN"/>
    </w:rPr>
  </w:style>
  <w:style w:type="paragraph" w:styleId="13">
    <w:name w:val="Balloon Text"/>
    <w:basedOn w:val="1"/>
    <w:link w:val="45"/>
    <w:qFormat/>
    <w:uiPriority w:val="0"/>
    <w:rPr>
      <w:sz w:val="18"/>
      <w:szCs w:val="18"/>
    </w:rPr>
  </w:style>
  <w:style w:type="paragraph" w:styleId="14">
    <w:name w:val="footer"/>
    <w:basedOn w:val="1"/>
    <w:unhideWhenUsed/>
    <w:qFormat/>
    <w:uiPriority w:val="0"/>
    <w:pPr>
      <w:tabs>
        <w:tab w:val="center" w:pos="4153"/>
        <w:tab w:val="right" w:pos="8306"/>
      </w:tabs>
      <w:snapToGrid w:val="0"/>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qFormat/>
    <w:uiPriority w:val="39"/>
    <w:pPr>
      <w:ind w:left="100"/>
    </w:pPr>
    <w:rPr>
      <w:rFonts w:ascii="宋体" w:hAnsi="宋体"/>
      <w:sz w:val="21"/>
      <w:szCs w:val="21"/>
    </w:rPr>
  </w:style>
  <w:style w:type="paragraph" w:styleId="18">
    <w:name w:val="Normal (Web)"/>
    <w:basedOn w:val="1"/>
    <w:unhideWhenUsed/>
    <w:qFormat/>
    <w:uiPriority w:val="99"/>
    <w:pPr>
      <w:widowControl/>
      <w:spacing w:before="100" w:beforeAutospacing="1" w:after="100" w:afterAutospacing="1"/>
    </w:pPr>
    <w:rPr>
      <w:rFonts w:eastAsia="Times New Roman"/>
      <w:szCs w:val="24"/>
    </w:rPr>
  </w:style>
  <w:style w:type="paragraph" w:styleId="19">
    <w:name w:val="annotation subject"/>
    <w:basedOn w:val="6"/>
    <w:next w:val="6"/>
    <w:link w:val="44"/>
    <w:qFormat/>
    <w:uiPriority w:val="0"/>
    <w:rPr>
      <w:b/>
      <w:bCs/>
    </w:rPr>
  </w:style>
  <w:style w:type="paragraph" w:styleId="20">
    <w:name w:val="Body Text First Indent"/>
    <w:basedOn w:val="8"/>
    <w:qFormat/>
    <w:uiPriority w:val="0"/>
    <w:pPr>
      <w:ind w:firstLine="420" w:firstLineChars="100"/>
    </w:pPr>
    <w:rPr>
      <w:szCs w:val="24"/>
    </w:rPr>
  </w:style>
  <w:style w:type="paragraph" w:styleId="21">
    <w:name w:val="Body Text First Indent 2"/>
    <w:basedOn w:val="9"/>
    <w:qFormat/>
    <w:uiPriority w:val="0"/>
    <w:pPr>
      <w:widowControl w:val="0"/>
      <w:spacing w:after="120" w:line="240" w:lineRule="auto"/>
      <w:ind w:left="420" w:leftChars="200" w:firstLine="420" w:firstLineChars="200"/>
    </w:pPr>
    <w:rPr>
      <w:rFonts w:ascii="Times New Roman" w:hAnsi="Times New Roman" w:eastAsia="宋体"/>
      <w:b w:val="0"/>
      <w:kern w:val="2"/>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annotation reference"/>
    <w:unhideWhenUsed/>
    <w:qFormat/>
    <w:uiPriority w:val="0"/>
    <w:rPr>
      <w:sz w:val="21"/>
      <w:szCs w:val="21"/>
    </w:rPr>
  </w:style>
  <w:style w:type="paragraph" w:customStyle="1" w:styleId="27">
    <w:name w:val="正文文本 31"/>
    <w:basedOn w:val="1"/>
    <w:qFormat/>
    <w:uiPriority w:val="0"/>
    <w:pPr>
      <w:jc w:val="both"/>
    </w:pPr>
    <w:rPr>
      <w:rFonts w:ascii="宋体"/>
      <w:sz w:val="24"/>
      <w:szCs w:val="20"/>
      <w:lang w:eastAsia="zh-CN"/>
    </w:rPr>
  </w:style>
  <w:style w:type="paragraph" w:customStyle="1" w:styleId="28">
    <w:name w:val="正文文本缩进1"/>
    <w:basedOn w:val="1"/>
    <w:link w:val="38"/>
    <w:qFormat/>
    <w:uiPriority w:val="0"/>
    <w:pPr>
      <w:ind w:firstLine="200" w:firstLineChars="200"/>
      <w:jc w:val="both"/>
    </w:pPr>
    <w:rPr>
      <w:sz w:val="20"/>
      <w:szCs w:val="20"/>
      <w:lang w:eastAsia="zh-CN"/>
    </w:rPr>
  </w:style>
  <w:style w:type="character" w:customStyle="1" w:styleId="29">
    <w:name w:val="font41"/>
    <w:qFormat/>
    <w:uiPriority w:val="0"/>
    <w:rPr>
      <w:rFonts w:hint="eastAsia" w:ascii="宋体" w:hAnsi="宋体" w:eastAsia="宋体" w:cs="宋体"/>
      <w:color w:val="000000"/>
      <w:sz w:val="20"/>
      <w:szCs w:val="20"/>
      <w:u w:val="none"/>
    </w:rPr>
  </w:style>
  <w:style w:type="character" w:customStyle="1" w:styleId="30">
    <w:name w:val="font21"/>
    <w:qFormat/>
    <w:uiPriority w:val="0"/>
    <w:rPr>
      <w:rFonts w:hint="eastAsia" w:ascii="宋体" w:hAnsi="宋体" w:eastAsia="宋体" w:cs="宋体"/>
      <w:color w:val="000000"/>
      <w:sz w:val="20"/>
      <w:szCs w:val="20"/>
      <w:u w:val="none"/>
    </w:rPr>
  </w:style>
  <w:style w:type="character" w:customStyle="1" w:styleId="31">
    <w:name w:val="font61"/>
    <w:qFormat/>
    <w:uiPriority w:val="0"/>
    <w:rPr>
      <w:rFonts w:hint="eastAsia" w:ascii="宋体" w:hAnsi="宋体" w:eastAsia="宋体" w:cs="宋体"/>
      <w:color w:val="FF0000"/>
      <w:sz w:val="20"/>
      <w:szCs w:val="20"/>
      <w:u w:val="none"/>
    </w:rPr>
  </w:style>
  <w:style w:type="paragraph" w:customStyle="1" w:styleId="32">
    <w:name w:val="引文目录标题1"/>
    <w:basedOn w:val="1"/>
    <w:qFormat/>
    <w:uiPriority w:val="0"/>
    <w:pPr>
      <w:spacing w:before="120"/>
      <w:jc w:val="both"/>
    </w:pPr>
    <w:rPr>
      <w:rFonts w:ascii="Arial" w:hAnsi="Arial"/>
      <w:kern w:val="2"/>
      <w:sz w:val="24"/>
      <w:szCs w:val="24"/>
      <w:lang w:eastAsia="zh-CN"/>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页眉1"/>
    <w:basedOn w:val="1"/>
    <w:qFormat/>
    <w:uiPriority w:val="0"/>
    <w:pPr>
      <w:pBdr>
        <w:bottom w:val="single" w:color="000000" w:sz="6" w:space="1"/>
      </w:pBdr>
      <w:tabs>
        <w:tab w:val="center" w:pos="4153"/>
        <w:tab w:val="right" w:pos="8306"/>
      </w:tabs>
      <w:snapToGrid w:val="0"/>
      <w:jc w:val="center"/>
    </w:pPr>
    <w:rPr>
      <w:rFonts w:ascii="Times New Roman" w:hAnsi="Times New Roman"/>
      <w:kern w:val="2"/>
      <w:sz w:val="18"/>
      <w:szCs w:val="18"/>
      <w:lang w:eastAsia="zh-CN"/>
    </w:rPr>
  </w:style>
  <w:style w:type="paragraph" w:customStyle="1" w:styleId="36">
    <w:name w:val="页脚11"/>
    <w:basedOn w:val="1"/>
    <w:qFormat/>
    <w:uiPriority w:val="0"/>
    <w:pPr>
      <w:tabs>
        <w:tab w:val="center" w:pos="4153"/>
        <w:tab w:val="right" w:pos="8306"/>
      </w:tabs>
      <w:snapToGrid w:val="0"/>
    </w:pPr>
    <w:rPr>
      <w:rFonts w:ascii="Times New Roman" w:hAnsi="Times New Roman"/>
      <w:kern w:val="2"/>
      <w:sz w:val="18"/>
      <w:szCs w:val="18"/>
      <w:lang w:eastAsia="zh-CN"/>
    </w:rPr>
  </w:style>
  <w:style w:type="character" w:customStyle="1" w:styleId="37">
    <w:name w:val="页码1"/>
    <w:qFormat/>
    <w:uiPriority w:val="0"/>
  </w:style>
  <w:style w:type="character" w:customStyle="1" w:styleId="38">
    <w:name w:val="正文文本缩进 字符"/>
    <w:link w:val="28"/>
    <w:qFormat/>
    <w:uiPriority w:val="0"/>
    <w:rPr>
      <w:rFonts w:ascii="Calibri" w:hAnsi="Calibri" w:eastAsia="宋体" w:cs="Times New Roman"/>
    </w:rPr>
  </w:style>
  <w:style w:type="character" w:customStyle="1" w:styleId="39">
    <w:name w:val="标题 2 Char"/>
    <w:link w:val="3"/>
    <w:qFormat/>
    <w:uiPriority w:val="0"/>
    <w:rPr>
      <w:rFonts w:ascii="宋体" w:hAnsi="宋体"/>
      <w:b/>
      <w:sz w:val="44"/>
      <w:szCs w:val="44"/>
    </w:rPr>
  </w:style>
  <w:style w:type="paragraph" w:customStyle="1" w:styleId="40">
    <w:name w:val="标准文本"/>
    <w:basedOn w:val="1"/>
    <w:qFormat/>
    <w:uiPriority w:val="0"/>
    <w:pPr>
      <w:ind w:firstLine="480"/>
    </w:pPr>
    <w:rPr>
      <w:rFonts w:cs="宋体"/>
    </w:rPr>
  </w:style>
  <w:style w:type="paragraph" w:styleId="41">
    <w:name w:val="List Paragraph"/>
    <w:basedOn w:val="1"/>
    <w:qFormat/>
    <w:uiPriority w:val="34"/>
    <w:pPr>
      <w:ind w:firstLine="420"/>
    </w:pPr>
  </w:style>
  <w:style w:type="paragraph" w:customStyle="1" w:styleId="42">
    <w:name w:val="列出段落1"/>
    <w:basedOn w:val="1"/>
    <w:qFormat/>
    <w:uiPriority w:val="0"/>
    <w:pPr>
      <w:ind w:firstLine="420" w:firstLineChars="200"/>
    </w:pPr>
    <w:rPr>
      <w:szCs w:val="20"/>
    </w:rPr>
  </w:style>
  <w:style w:type="character" w:customStyle="1" w:styleId="43">
    <w:name w:val="批注文字 Char"/>
    <w:basedOn w:val="24"/>
    <w:link w:val="6"/>
    <w:qFormat/>
    <w:uiPriority w:val="0"/>
    <w:rPr>
      <w:rFonts w:ascii="Calibri" w:hAnsi="Calibri"/>
      <w:sz w:val="22"/>
      <w:szCs w:val="22"/>
      <w:lang w:eastAsia="en-US"/>
    </w:rPr>
  </w:style>
  <w:style w:type="character" w:customStyle="1" w:styleId="44">
    <w:name w:val="批注主题 Char"/>
    <w:basedOn w:val="43"/>
    <w:link w:val="19"/>
    <w:qFormat/>
    <w:uiPriority w:val="0"/>
    <w:rPr>
      <w:rFonts w:ascii="Calibri" w:hAnsi="Calibri"/>
      <w:b/>
      <w:bCs/>
      <w:sz w:val="22"/>
      <w:szCs w:val="22"/>
      <w:lang w:eastAsia="en-US"/>
    </w:rPr>
  </w:style>
  <w:style w:type="character" w:customStyle="1" w:styleId="45">
    <w:name w:val="批注框文本 Char"/>
    <w:basedOn w:val="24"/>
    <w:link w:val="13"/>
    <w:qFormat/>
    <w:uiPriority w:val="0"/>
    <w:rPr>
      <w:rFonts w:ascii="Calibri" w:hAnsi="Calibr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22454</Words>
  <Characters>23955</Characters>
  <Lines>312</Lines>
  <Paragraphs>88</Paragraphs>
  <TotalTime>6</TotalTime>
  <ScaleCrop>false</ScaleCrop>
  <LinksUpToDate>false</LinksUpToDate>
  <CharactersWithSpaces>24149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2024-12-11T03:55:00Z</dcterms:created>
  <dc:creator>Rainbow</dc:creator>
  <cp:lastModifiedBy>Rainbow</cp:lastModifiedBy>
  <cp:lastPrinted>2025-04-16T00:44:00Z</cp:lastPrinted>
  <dcterms:modified xsi:type="dcterms:W3CDTF">2025-06-03T06:22:40Z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32F83D3FE04C4894A23AD93FBC662EF3_13</vt:lpwstr>
  </property>
  <property fmtid="{D5CDD505-2E9C-101B-9397-08002B2CF9AE}" pid="4" name="KSOTemplateDocerSaveRecord">
    <vt:lpwstr>eyJoZGlkIjoiZDAyZjJmMjhlZDEwNzI3ZmU1MDFhYzc0MTM5NGJiZGQiLCJ1c2VySWQiOiI3OTg5MzQ1ODMifQ==</vt:lpwstr>
  </property>
</Properties>
</file>